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902155" w:rsidR="00122E29" w:rsidP="3F584171" w:rsidRDefault="00122E29" w14:paraId="7F361D3A" w14:textId="2892BAF2">
      <w:pPr>
        <w:tabs>
          <w:tab w:val="right" w:pos="9360"/>
        </w:tabs>
        <w:spacing w:after="0"/>
        <w:rPr>
          <w:rFonts w:ascii="Times New Roman" w:hAnsi="Times New Roman"/>
          <w:b w:val="1"/>
          <w:bCs w:val="1"/>
          <w:i w:val="1"/>
          <w:iCs w:val="1"/>
          <w:sz w:val="24"/>
          <w:szCs w:val="24"/>
          <w:lang w:eastAsia="zh-CN"/>
        </w:rPr>
      </w:pPr>
      <w:r w:rsidRPr="3F584171" w:rsidR="00122E29">
        <w:rPr>
          <w:rFonts w:ascii="Times New Roman" w:hAnsi="Times New Roman"/>
          <w:b w:val="1"/>
          <w:bCs w:val="1"/>
          <w:sz w:val="24"/>
          <w:szCs w:val="24"/>
          <w:lang w:val="en-US"/>
        </w:rPr>
        <w:t>3GPP TSG RAN WG1 Meeting #</w:t>
      </w:r>
      <w:r w:rsidRPr="3F584171" w:rsidR="00122E29">
        <w:rPr>
          <w:rFonts w:ascii="Times New Roman" w:hAnsi="Times New Roman"/>
          <w:b w:val="1"/>
          <w:bCs w:val="1"/>
          <w:sz w:val="24"/>
          <w:szCs w:val="24"/>
          <w:lang w:val="en-US"/>
        </w:rPr>
        <w:t>100</w:t>
      </w:r>
      <w:r w:rsidRPr="3F584171" w:rsidR="00122E29">
        <w:rPr>
          <w:rFonts w:ascii="Times New Roman" w:hAnsi="Times New Roman"/>
          <w:b w:val="1"/>
          <w:bCs w:val="1"/>
          <w:sz w:val="24"/>
          <w:szCs w:val="24"/>
          <w:lang w:val="en-US"/>
        </w:rPr>
        <w:t>bis</w:t>
      </w:r>
      <w:r w:rsidRPr="3F584171" w:rsidR="1525A033">
        <w:rPr>
          <w:rFonts w:ascii="Times New Roman" w:hAnsi="Times New Roman"/>
          <w:b w:val="1"/>
          <w:bCs w:val="1"/>
          <w:sz w:val="24"/>
          <w:szCs w:val="24"/>
        </w:rPr>
        <w:t xml:space="preserve">_e</w:t>
      </w:r>
      <w:r w:rsidRPr="3F584171" w:rsidR="00122E29">
        <w:rPr>
          <w:rFonts w:ascii="Times New Roman" w:hAnsi="Times New Roman"/>
          <w:b w:val="1"/>
          <w:bCs w:val="1"/>
          <w:sz w:val="24"/>
          <w:szCs w:val="24"/>
        </w:rPr>
        <w:t xml:space="preserve">                       </w:t>
      </w:r>
      <w:r w:rsidRPr="3F584171" w:rsidR="00122E29">
        <w:rPr>
          <w:rFonts w:ascii="Times New Roman" w:hAnsi="Times New Roman"/>
          <w:b w:val="1"/>
          <w:bCs w:val="1"/>
          <w:sz w:val="24"/>
          <w:szCs w:val="24"/>
        </w:rPr>
        <w:t xml:space="preserve">                   </w:t>
      </w:r>
      <w:r w:rsidRPr="3F584171" w:rsidR="00122E29">
        <w:rPr>
          <w:rFonts w:ascii="Times New Roman" w:hAnsi="Times New Roman"/>
          <w:b w:val="1"/>
          <w:bCs w:val="1"/>
          <w:sz w:val="24"/>
          <w:szCs w:val="24"/>
        </w:rPr>
        <w:t xml:space="preserve">                      </w:t>
      </w:r>
      <w:r w:rsidRPr="00902155">
        <w:rPr>
          <w:rFonts w:ascii="Times New Roman" w:hAnsi="Times New Roman"/>
          <w:b/>
          <w:sz w:val="24"/>
        </w:rPr>
        <w:tab/>
      </w:r>
      <w:r w:rsidRPr="3F584171" w:rsidR="00122E29">
        <w:rPr>
          <w:rFonts w:ascii="Times New Roman" w:hAnsi="Times New Roman"/>
          <w:b w:val="1"/>
          <w:bCs w:val="1"/>
          <w:sz w:val="24"/>
          <w:szCs w:val="24"/>
        </w:rPr>
        <w:t xml:space="preserve">        R1-</w:t>
      </w:r>
      <w:r w:rsidRPr="3F584171" w:rsidR="00122E29">
        <w:rPr>
          <w:rFonts w:ascii="Times New Roman" w:hAnsi="Times New Roman"/>
          <w:b w:val="1"/>
          <w:bCs w:val="1"/>
          <w:sz w:val="24"/>
          <w:szCs w:val="24"/>
        </w:rPr>
        <w:t>200</w:t>
      </w:r>
      <w:r w:rsidRPr="3F584171" w:rsidR="005E5410">
        <w:rPr>
          <w:rFonts w:ascii="Times New Roman" w:hAnsi="Times New Roman"/>
          <w:b w:val="1"/>
          <w:bCs w:val="1"/>
          <w:sz w:val="24"/>
          <w:szCs w:val="24"/>
        </w:rPr>
        <w:t>2012</w:t>
      </w:r>
      <w:bookmarkStart w:name="_GoBack" w:id="0"/>
      <w:bookmarkEnd w:id="0"/>
    </w:p>
    <w:p w:rsidRPr="005A4EE4" w:rsidR="00122E29" w:rsidP="00122E29" w:rsidRDefault="00122E29" w14:paraId="5A0C3B2C" w14:textId="77777777">
      <w:pPr>
        <w:spacing w:after="0"/>
        <w:rPr>
          <w:rFonts w:ascii="Times New Roman" w:hAnsi="Times New Roman"/>
          <w:b/>
          <w:sz w:val="24"/>
          <w:lang w:val="en-US"/>
        </w:rPr>
      </w:pPr>
      <w:r>
        <w:rPr>
          <w:rFonts w:ascii="Times New Roman" w:hAnsi="Times New Roman"/>
          <w:b/>
          <w:sz w:val="24"/>
          <w:lang w:val="en-US"/>
        </w:rPr>
        <w:t>e-Meeting, April</w:t>
      </w:r>
      <w:r w:rsidRPr="00902155">
        <w:rPr>
          <w:rFonts w:ascii="Times New Roman" w:hAnsi="Times New Roman"/>
          <w:b/>
          <w:sz w:val="24"/>
          <w:lang w:val="en-US"/>
        </w:rPr>
        <w:t xml:space="preserve"> </w:t>
      </w:r>
      <w:r>
        <w:rPr>
          <w:rFonts w:ascii="Times New Roman" w:hAnsi="Times New Roman"/>
          <w:b/>
          <w:sz w:val="24"/>
          <w:lang w:val="en-US"/>
        </w:rPr>
        <w:t>20</w:t>
      </w:r>
      <w:r w:rsidRPr="005A4EE4">
        <w:rPr>
          <w:rFonts w:ascii="Times New Roman" w:hAnsi="Times New Roman"/>
          <w:b/>
          <w:sz w:val="24"/>
          <w:vertAlign w:val="superscript"/>
          <w:lang w:val="en-US"/>
        </w:rPr>
        <w:t>th</w:t>
      </w:r>
      <w:r w:rsidRPr="00902155">
        <w:rPr>
          <w:rFonts w:ascii="Times New Roman" w:hAnsi="Times New Roman"/>
          <w:b/>
          <w:sz w:val="24"/>
          <w:lang w:val="en-US"/>
        </w:rPr>
        <w:t xml:space="preserve"> –</w:t>
      </w:r>
      <w:r>
        <w:rPr>
          <w:rFonts w:ascii="Times New Roman" w:hAnsi="Times New Roman"/>
          <w:b/>
          <w:sz w:val="24"/>
          <w:lang w:val="en-US"/>
        </w:rPr>
        <w:t xml:space="preserve"> 30</w:t>
      </w:r>
      <w:r w:rsidRPr="005A4EE4">
        <w:rPr>
          <w:rFonts w:ascii="Times New Roman" w:hAnsi="Times New Roman"/>
          <w:b/>
          <w:sz w:val="24"/>
          <w:vertAlign w:val="superscript"/>
          <w:lang w:val="en-US"/>
        </w:rPr>
        <w:t>th</w:t>
      </w:r>
      <w:r w:rsidRPr="00902155">
        <w:rPr>
          <w:rFonts w:ascii="Times New Roman" w:hAnsi="Times New Roman"/>
          <w:b/>
          <w:sz w:val="24"/>
          <w:lang w:val="en-US"/>
        </w:rPr>
        <w:t>, 20</w:t>
      </w:r>
      <w:r>
        <w:rPr>
          <w:rFonts w:ascii="Times New Roman" w:hAnsi="Times New Roman"/>
          <w:b/>
          <w:sz w:val="24"/>
          <w:lang w:val="en-US"/>
        </w:rPr>
        <w:t>20</w:t>
      </w:r>
      <w:r w:rsidRPr="005A4EE4">
        <w:rPr>
          <w:rFonts w:ascii="Times New Roman" w:hAnsi="Times New Roman"/>
          <w:b/>
          <w:sz w:val="24"/>
          <w:lang w:val="en-US"/>
        </w:rPr>
        <w:t xml:space="preserve">  </w:t>
      </w:r>
    </w:p>
    <w:p w:rsidRPr="00AD7324" w:rsidR="007D4C02" w:rsidP="004244DD" w:rsidRDefault="007D4C02" w14:paraId="5EB3A825" w14:textId="77777777">
      <w:pPr>
        <w:pStyle w:val="Header"/>
        <w:widowControl w:val="0"/>
        <w:tabs>
          <w:tab w:val="right" w:pos="8280"/>
          <w:tab w:val="right" w:pos="9781"/>
        </w:tabs>
        <w:spacing w:after="0"/>
        <w:ind w:right="-58"/>
        <w:rPr>
          <w:rFonts w:ascii="Times New Roman" w:hAnsi="Times New Roman" w:eastAsia="MS Mincho"/>
          <w:b/>
          <w:bCs/>
          <w:sz w:val="24"/>
          <w:lang w:val="en-US" w:eastAsia="ja-JP"/>
        </w:rPr>
      </w:pPr>
    </w:p>
    <w:p w:rsidRPr="00902155" w:rsidR="00ED73DD" w:rsidP="004244DD" w:rsidRDefault="00ED73DD" w14:paraId="2D4672AD" w14:textId="79CE40A6">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Pr="00902155" w:rsidR="00323D99">
        <w:rPr>
          <w:rFonts w:ascii="Times New Roman" w:hAnsi="Times New Roman"/>
          <w:b/>
          <w:bCs/>
          <w:sz w:val="24"/>
          <w:lang w:val="en-US"/>
        </w:rPr>
        <w:t>7.2.</w:t>
      </w:r>
      <w:r w:rsidR="0028770E">
        <w:rPr>
          <w:rFonts w:ascii="Times New Roman" w:hAnsi="Times New Roman"/>
          <w:b/>
          <w:bCs/>
          <w:sz w:val="24"/>
          <w:lang w:val="en-US"/>
        </w:rPr>
        <w:t>10</w:t>
      </w:r>
      <w:r w:rsidR="0023675D">
        <w:rPr>
          <w:rFonts w:ascii="Times New Roman" w:hAnsi="Times New Roman"/>
          <w:b/>
          <w:bCs/>
          <w:sz w:val="24"/>
          <w:lang w:val="en-US"/>
        </w:rPr>
        <w:t>.</w:t>
      </w:r>
      <w:r w:rsidR="003C553F">
        <w:rPr>
          <w:rFonts w:ascii="Times New Roman" w:hAnsi="Times New Roman"/>
          <w:b/>
          <w:bCs/>
          <w:sz w:val="24"/>
          <w:lang w:val="en-US"/>
        </w:rPr>
        <w:t>1</w:t>
      </w:r>
    </w:p>
    <w:p w:rsidRPr="00902155" w:rsidR="007D4C02" w:rsidP="003C0C00" w:rsidRDefault="003C0C00" w14:paraId="02AA2B85" w14:textId="6E76D0B4">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Pr="00902155" w:rsidR="00F97383">
        <w:rPr>
          <w:rFonts w:ascii="Times New Roman" w:hAnsi="Times New Roman"/>
          <w:b/>
          <w:bCs/>
          <w:sz w:val="24"/>
          <w:lang w:val="en-US"/>
        </w:rPr>
        <w:t>Intel Corporation</w:t>
      </w:r>
    </w:p>
    <w:p w:rsidRPr="00902155" w:rsidR="007D4C02" w:rsidP="004244DD" w:rsidRDefault="007D4C02" w14:paraId="55544A88" w14:textId="17548D4F">
      <w:pPr>
        <w:pStyle w:val="Header"/>
        <w:widowControl w:val="0"/>
        <w:tabs>
          <w:tab w:val="clear" w:pos="4536"/>
          <w:tab w:val="clear" w:pos="9072"/>
        </w:tabs>
        <w:spacing w:after="0"/>
        <w:ind w:left="2160" w:right="-58" w:hanging="2160"/>
        <w:rPr>
          <w:rFonts w:ascii="Times New Roman" w:hAnsi="Times New Roman" w:eastAsia="MS Mincho"/>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Pr="0028770E" w:rsidR="0028770E">
        <w:rPr>
          <w:rFonts w:ascii="Times New Roman" w:hAnsi="Times New Roman"/>
          <w:b/>
          <w:bCs/>
          <w:sz w:val="24"/>
          <w:lang w:val="en-US"/>
        </w:rPr>
        <w:t>Remaining issues on uplink power control for NN-DC</w:t>
      </w:r>
    </w:p>
    <w:p w:rsidRPr="00902155" w:rsidR="007122C4" w:rsidP="004244DD" w:rsidRDefault="001F3AEC" w14:paraId="1DBC2C9C" w14:textId="77777777">
      <w:pPr>
        <w:widowControl w:val="0"/>
        <w:pBdr>
          <w:bottom w:val="single" w:color="auto" w:sz="12" w:space="1"/>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rsidRPr="00902155" w:rsidR="00F80923" w:rsidP="00396B04" w:rsidRDefault="00E503C3" w14:paraId="33A00F3E" w14:textId="75A46690">
      <w:pPr>
        <w:pStyle w:val="Heading1"/>
        <w:keepNext w:val="0"/>
        <w:widowControl w:val="0"/>
        <w:spacing w:before="480" w:after="120"/>
        <w:ind w:left="518" w:hanging="518"/>
        <w:rPr>
          <w:rFonts w:ascii="Times New Roman" w:hAnsi="Times New Roman" w:cs="Times New Roman"/>
          <w:sz w:val="28"/>
        </w:rPr>
      </w:pPr>
      <w:bookmarkStart w:name="_Ref7476982" w:id="1"/>
      <w:r w:rsidRPr="00902155">
        <w:rPr>
          <w:rFonts w:ascii="Times New Roman" w:hAnsi="Times New Roman" w:cs="Times New Roman"/>
          <w:sz w:val="28"/>
        </w:rPr>
        <w:t>Introduction</w:t>
      </w:r>
      <w:bookmarkEnd w:id="1"/>
      <w:r w:rsidRPr="00902155" w:rsidR="00DE31C2">
        <w:rPr>
          <w:rFonts w:ascii="Times New Roman" w:hAnsi="Times New Roman" w:cs="Times New Roman"/>
          <w:sz w:val="28"/>
        </w:rPr>
        <w:t xml:space="preserve"> </w:t>
      </w:r>
    </w:p>
    <w:p w:rsidRPr="00AE6C4E" w:rsidR="00AE6C4E" w:rsidP="00E85EB7" w:rsidRDefault="00E85EB7" w14:paraId="0AC28DDB" w14:textId="40FDF2E9">
      <w:pPr>
        <w:spacing w:after="0"/>
        <w:rPr>
          <w:rFonts w:ascii="Times New Roman" w:hAnsi="Times New Roman"/>
          <w:lang w:val="en-US" w:eastAsia="zh-CN"/>
        </w:rPr>
      </w:pPr>
      <w:r>
        <w:rPr>
          <w:rFonts w:ascii="Times New Roman" w:hAnsi="Times New Roman"/>
        </w:rPr>
        <w:t xml:space="preserve">The Rel-16 WI on MR-DC &amp; eCA was completed at RAN1#99 meeting. However, there are still several remaining issues need further clarification. Therefore, </w:t>
      </w:r>
      <w:r w:rsidRPr="00902155">
        <w:rPr>
          <w:rFonts w:ascii="Times New Roman" w:hAnsi="Times New Roman"/>
        </w:rPr>
        <w:t xml:space="preserve">we provide </w:t>
      </w:r>
      <w:r>
        <w:rPr>
          <w:rFonts w:ascii="Times New Roman" w:hAnsi="Times New Roman"/>
        </w:rPr>
        <w:t>our views on the remaining issues on power sharing in this contribution.</w:t>
      </w:r>
    </w:p>
    <w:p w:rsidRPr="00F744DB" w:rsidR="00AE6C4E" w:rsidP="00F744DB" w:rsidRDefault="00AE6C4E" w14:paraId="2A5A2B3C" w14:textId="237AB6E6">
      <w:pPr>
        <w:pStyle w:val="Heading1"/>
        <w:keepNext w:val="0"/>
        <w:widowControl w:val="0"/>
        <w:spacing w:before="480" w:after="120"/>
        <w:ind w:left="518" w:hanging="518"/>
        <w:rPr>
          <w:rFonts w:ascii="Times New Roman" w:hAnsi="Times New Roman" w:cs="Times New Roman"/>
          <w:sz w:val="28"/>
        </w:rPr>
      </w:pPr>
      <w:bookmarkStart w:name="_Hlk17221238" w:id="2"/>
      <w:bookmarkStart w:name="p1" w:id="3"/>
      <w:r w:rsidRPr="00F744DB">
        <w:rPr>
          <w:rFonts w:ascii="Times New Roman" w:hAnsi="Times New Roman" w:cs="Times New Roman"/>
          <w:sz w:val="28"/>
        </w:rPr>
        <w:t xml:space="preserve">Dynamic power sharing </w:t>
      </w:r>
    </w:p>
    <w:p w:rsidRPr="00E85EB7" w:rsidR="00E85EB7" w:rsidP="00925782" w:rsidRDefault="007D3ACF" w14:paraId="3035FC79" w14:textId="5736A32C">
      <w:pPr>
        <w:spacing w:after="0"/>
        <w:rPr>
          <w:rFonts w:ascii="Times New Roman" w:hAnsi="Times New Roman" w:eastAsia="MS PGothic"/>
          <w:color w:val="000000"/>
          <w:szCs w:val="20"/>
          <w:lang w:val="en-US" w:eastAsia="zh-CN"/>
        </w:rPr>
      </w:pPr>
      <w:r>
        <w:rPr>
          <w:rFonts w:ascii="Times New Roman" w:hAnsi="Times New Roman"/>
          <w:lang w:val="en-US" w:eastAsia="zh-CN"/>
        </w:rPr>
        <w:t xml:space="preserve">Dynamic power sharing </w:t>
      </w:r>
      <w:r w:rsidRPr="00AE6C4E">
        <w:rPr>
          <w:rFonts w:ascii="Times New Roman" w:hAnsi="Times New Roman"/>
          <w:lang w:val="en-US" w:eastAsia="zh-CN"/>
        </w:rPr>
        <w:t xml:space="preserve">targets to allow </w:t>
      </w:r>
      <w:r>
        <w:rPr>
          <w:rFonts w:ascii="Times New Roman" w:hAnsi="Times New Roman"/>
          <w:lang w:val="en-US" w:eastAsia="zh-CN"/>
        </w:rPr>
        <w:t xml:space="preserve">a </w:t>
      </w:r>
      <w:r w:rsidRPr="00AE6C4E">
        <w:rPr>
          <w:rFonts w:ascii="Times New Roman" w:hAnsi="Times New Roman"/>
          <w:lang w:val="en-US" w:eastAsia="zh-CN"/>
        </w:rPr>
        <w:t xml:space="preserve">UE to utilize any unused power remaining from the transmission to one gNB toward the transmissions to the other gNB. </w:t>
      </w:r>
      <w:r>
        <w:rPr>
          <w:rFonts w:ascii="Times New Roman" w:hAnsi="Times New Roman"/>
          <w:lang w:val="en-US" w:eastAsia="zh-CN"/>
        </w:rPr>
        <w:t xml:space="preserve">The achieved performance depends on whether </w:t>
      </w:r>
      <w:r w:rsidRPr="00B27AC2">
        <w:rPr>
          <w:rFonts w:ascii="Times New Roman" w:hAnsi="Times New Roman"/>
        </w:rPr>
        <w:t>look</w:t>
      </w:r>
      <w:r>
        <w:rPr>
          <w:rFonts w:ascii="Times New Roman" w:hAnsi="Times New Roman"/>
          <w:lang w:val="en-US" w:eastAsia="zh-CN"/>
        </w:rPr>
        <w:t xml:space="preserve">-ahead could be used in power allocation. </w:t>
      </w:r>
    </w:p>
    <w:p w:rsidR="00F130A1" w:rsidP="00B27AC2" w:rsidRDefault="00F130A1" w14:paraId="408AA101" w14:textId="77777777">
      <w:pPr>
        <w:spacing w:after="0"/>
        <w:rPr>
          <w:rFonts w:ascii="Times New Roman" w:hAnsi="Times New Roman"/>
          <w:lang w:val="en-US" w:eastAsia="zh-CN"/>
        </w:rPr>
      </w:pPr>
    </w:p>
    <w:p w:rsidRPr="00C60789" w:rsidR="00E85EB7" w:rsidP="00B27AC2" w:rsidRDefault="007D3ACF" w14:paraId="439C0BFD" w14:textId="33BE0BB8">
      <w:pPr>
        <w:spacing w:after="0"/>
        <w:rPr>
          <w:rFonts w:ascii="Times New Roman" w:hAnsi="Times New Roman"/>
          <w:b/>
          <w:bCs/>
          <w:i/>
          <w:iCs/>
          <w:u w:val="single"/>
          <w:lang w:val="en-US" w:eastAsia="zh-CN"/>
        </w:rPr>
      </w:pPr>
      <w:r w:rsidRPr="00C60789">
        <w:rPr>
          <w:rFonts w:ascii="Times New Roman" w:hAnsi="Times New Roman"/>
          <w:b/>
          <w:bCs/>
          <w:i/>
          <w:iCs/>
          <w:u w:val="single"/>
          <w:lang w:val="en-US" w:eastAsia="zh-CN"/>
        </w:rPr>
        <w:t>Without look-ahead</w:t>
      </w:r>
    </w:p>
    <w:p w:rsidR="00E85EB7" w:rsidP="00B27AC2" w:rsidRDefault="00E85EB7" w14:paraId="0321DD95" w14:textId="453E53E7">
      <w:pPr>
        <w:spacing w:after="0"/>
        <w:rPr>
          <w:rFonts w:ascii="Times New Roman" w:hAnsi="Times New Roman"/>
          <w:lang w:val="en-US" w:eastAsia="zh-CN"/>
        </w:rPr>
      </w:pPr>
    </w:p>
    <w:p w:rsidR="00136F1D" w:rsidP="00B27AC2" w:rsidRDefault="00FC4BCF" w14:paraId="625797A1" w14:textId="47C738D3">
      <w:pPr>
        <w:spacing w:after="0"/>
        <w:rPr>
          <w:rFonts w:ascii="Times New Roman" w:hAnsi="Times New Roman"/>
        </w:rPr>
      </w:pPr>
      <w:r>
        <w:rPr>
          <w:rFonts w:ascii="Times New Roman" w:hAnsi="Times New Roman"/>
          <w:lang w:val="en-US" w:eastAsia="zh-CN"/>
        </w:rPr>
        <w:t xml:space="preserve">For a NR UE not capable of look-ahead, </w:t>
      </w:r>
      <w:r w:rsidR="00136F1D">
        <w:rPr>
          <w:rFonts w:ascii="Times New Roman" w:hAnsi="Times New Roman"/>
          <w:lang w:val="en-US" w:eastAsia="zh-CN"/>
        </w:rPr>
        <w:t xml:space="preserve">only the ongoing transmission in MCG is considered when determining the power at the beginning of a transmission in SCG. </w:t>
      </w:r>
      <w:r w:rsidR="00181611">
        <w:rPr>
          <w:rFonts w:ascii="Times New Roman" w:hAnsi="Times New Roman"/>
          <w:lang w:val="en-US" w:eastAsia="zh-CN"/>
        </w:rPr>
        <w:t xml:space="preserve">If there is no transmission MCG, the transmission in SCG can use a power not limited by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00181611">
        <w:rPr>
          <w:rFonts w:ascii="Times New Roman" w:hAnsi="Times New Roman"/>
        </w:rPr>
        <w:t xml:space="preserve">. On the other hand, if there is ongoing transmission on MCG, if the total power of two CGs exceed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00181611">
        <w:rPr>
          <w:rFonts w:ascii="Times New Roman" w:hAnsi="Times New Roman"/>
        </w:rPr>
        <w:t xml:space="preserve">, the power of a transmission in SCG is reduced so that total power is not beyond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rsidR="00181611">
        <w:rPr>
          <w:rFonts w:ascii="Times New Roman" w:hAnsi="Times New Roman"/>
        </w:rPr>
        <w:t xml:space="preserve">. </w:t>
      </w:r>
    </w:p>
    <w:p w:rsidR="00E372E5" w:rsidP="00B27AC2" w:rsidRDefault="00E372E5" w14:paraId="7EF587F6" w14:textId="40DBDAC2">
      <w:pPr>
        <w:spacing w:after="0"/>
        <w:rPr>
          <w:rFonts w:ascii="Times New Roman" w:hAnsi="Times New Roman"/>
        </w:rPr>
      </w:pPr>
    </w:p>
    <w:p w:rsidR="006464FF" w:rsidP="00B27AC2" w:rsidRDefault="007E55FB" w14:paraId="4D6411BA" w14:textId="7D350FCD">
      <w:pPr>
        <w:spacing w:after="0"/>
        <w:rPr>
          <w:rFonts w:ascii="Times New Roman" w:hAnsi="Times New Roman"/>
        </w:rPr>
      </w:pPr>
      <w:r>
        <w:rPr>
          <w:rFonts w:ascii="Times New Roman" w:hAnsi="Times New Roman"/>
        </w:rPr>
        <w:t>One</w:t>
      </w:r>
      <w:r w:rsidR="006464FF">
        <w:rPr>
          <w:rFonts w:ascii="Times New Roman" w:hAnsi="Times New Roman"/>
        </w:rPr>
        <w:t xml:space="preserve"> </w:t>
      </w:r>
      <w:r>
        <w:rPr>
          <w:rFonts w:ascii="Times New Roman" w:hAnsi="Times New Roman"/>
        </w:rPr>
        <w:t>issue</w:t>
      </w:r>
      <w:r w:rsidR="006464FF">
        <w:rPr>
          <w:rFonts w:ascii="Times New Roman" w:hAnsi="Times New Roman"/>
        </w:rPr>
        <w:t xml:space="preserve"> is how to check the overlap of UL transmission between MCG and SCG. As comparison, </w:t>
      </w:r>
      <w:r>
        <w:rPr>
          <w:rFonts w:ascii="Times New Roman" w:hAnsi="Times New Roman"/>
        </w:rPr>
        <w:t xml:space="preserve">the </w:t>
      </w:r>
      <w:r w:rsidR="00895439">
        <w:t>o</w:t>
      </w:r>
      <w:r w:rsidR="00895439">
        <w:rPr>
          <w:rFonts w:ascii="Times New Roman" w:hAnsi="Times New Roman"/>
        </w:rPr>
        <w:t>verlap</w:t>
      </w:r>
      <w:r w:rsidR="00895439">
        <w:t xml:space="preserve">ping transmissions </w:t>
      </w:r>
      <w:r>
        <w:rPr>
          <w:rFonts w:ascii="Times New Roman" w:hAnsi="Times New Roman"/>
        </w:rPr>
        <w:t xml:space="preserve">for the semi-static power sharing </w:t>
      </w:r>
      <w:r w:rsidR="00895439">
        <w:rPr>
          <w:rFonts w:ascii="Times New Roman" w:hAnsi="Times New Roman"/>
        </w:rPr>
        <w:t>are</w:t>
      </w:r>
      <w:r>
        <w:rPr>
          <w:rFonts w:ascii="Times New Roman" w:hAnsi="Times New Roman"/>
        </w:rPr>
        <w:t xml:space="preserve"> checked by the semi-static TDD UL/DL configuration. To provide a better performance, </w:t>
      </w:r>
      <w:r w:rsidR="00895439">
        <w:t>the o</w:t>
      </w:r>
      <w:r w:rsidR="00895439">
        <w:rPr>
          <w:rFonts w:ascii="Times New Roman" w:hAnsi="Times New Roman"/>
        </w:rPr>
        <w:t>verlap</w:t>
      </w:r>
      <w:r w:rsidR="00895439">
        <w:t xml:space="preserve">ping transmissions </w:t>
      </w:r>
      <w:r>
        <w:rPr>
          <w:rFonts w:ascii="Times New Roman" w:hAnsi="Times New Roman"/>
        </w:rPr>
        <w:t xml:space="preserve">in dynamic power sharing </w:t>
      </w:r>
      <w:r w:rsidR="00895439">
        <w:rPr>
          <w:rFonts w:ascii="Times New Roman" w:hAnsi="Times New Roman"/>
        </w:rPr>
        <w:t>are</w:t>
      </w:r>
      <w:r>
        <w:rPr>
          <w:rFonts w:ascii="Times New Roman" w:hAnsi="Times New Roman"/>
        </w:rPr>
        <w:t xml:space="preserve"> checked considering the dynamic scheduling of MCG and SCG. </w:t>
      </w:r>
    </w:p>
    <w:p w:rsidR="003016B8" w:rsidP="00B27AC2" w:rsidRDefault="003016B8" w14:paraId="694EE6EB" w14:textId="77777777">
      <w:pPr>
        <w:spacing w:after="0"/>
        <w:rPr>
          <w:rFonts w:ascii="Times New Roman" w:hAnsi="Times New Roman"/>
        </w:rPr>
      </w:pPr>
    </w:p>
    <w:p w:rsidR="00E372E5" w:rsidP="00B27AC2" w:rsidRDefault="00E372E5" w14:paraId="0F82F1AA" w14:textId="2C7BC34B">
      <w:pPr>
        <w:spacing w:after="0"/>
        <w:rPr>
          <w:rFonts w:ascii="Times New Roman" w:hAnsi="Times New Roman"/>
        </w:rPr>
      </w:pPr>
      <w:r>
        <w:rPr>
          <w:rFonts w:ascii="Times New Roman" w:hAnsi="Times New Roman"/>
        </w:rPr>
        <w:t xml:space="preserve">One </w:t>
      </w:r>
      <w:r w:rsidR="00973DDD">
        <w:rPr>
          <w:rFonts w:ascii="Times New Roman" w:hAnsi="Times New Roman"/>
        </w:rPr>
        <w:t>more</w:t>
      </w:r>
      <w:r>
        <w:rPr>
          <w:rFonts w:ascii="Times New Roman" w:hAnsi="Times New Roman"/>
        </w:rPr>
        <w:t xml:space="preserve"> issue is </w:t>
      </w:r>
      <w:r w:rsidR="00973DDD">
        <w:rPr>
          <w:rFonts w:ascii="Times New Roman" w:hAnsi="Times New Roman"/>
        </w:rPr>
        <w:t>how to handle</w:t>
      </w:r>
      <w:r>
        <w:rPr>
          <w:rFonts w:ascii="Times New Roman" w:hAnsi="Times New Roman"/>
        </w:rPr>
        <w:t xml:space="preserve"> a transmission on MCG starts later than the transmission on SCG. </w:t>
      </w:r>
      <w:r w:rsidR="00973DDD">
        <w:rPr>
          <w:rFonts w:ascii="Times New Roman" w:hAnsi="Times New Roman"/>
        </w:rPr>
        <w:t>In this case, t</w:t>
      </w:r>
      <w:r>
        <w:rPr>
          <w:rFonts w:ascii="Times New Roman" w:hAnsi="Times New Roman"/>
        </w:rPr>
        <w:t xml:space="preserve">he remaining power may be less than the necessary power of the transmission on </w:t>
      </w:r>
      <w:r w:rsidR="009D7003">
        <w:rPr>
          <w:rFonts w:ascii="Times New Roman" w:hAnsi="Times New Roman"/>
        </w:rPr>
        <w:t>M</w:t>
      </w:r>
      <w:r>
        <w:rPr>
          <w:rFonts w:ascii="Times New Roman" w:hAnsi="Times New Roman"/>
        </w:rPr>
        <w:t xml:space="preserve">CG. Two potential options could be considered. </w:t>
      </w:r>
    </w:p>
    <w:p w:rsidRPr="00322109" w:rsidR="00E372E5" w:rsidP="00322109" w:rsidRDefault="00E372E5" w14:paraId="5CCE4BE6" w14:textId="1D42F1BC">
      <w:pPr>
        <w:pStyle w:val="ListParagraph"/>
        <w:numPr>
          <w:ilvl w:val="0"/>
          <w:numId w:val="27"/>
        </w:numPr>
        <w:spacing w:after="0"/>
      </w:pPr>
      <w:r w:rsidRPr="00322109">
        <w:t>Option 1: UE always prioritize</w:t>
      </w:r>
      <w:r w:rsidR="009D7003">
        <w:t>s</w:t>
      </w:r>
      <w:r w:rsidRPr="00322109">
        <w:t xml:space="preserve"> MCG</w:t>
      </w:r>
      <w:r w:rsidRPr="00322109" w:rsidR="00322109">
        <w:t xml:space="preserve">. Consequently, UE has to reduce the power of an ongoing transmission on SCG, which may cause phase discontinuity for the transmission on SCG. </w:t>
      </w:r>
      <w:r w:rsidR="007E795E">
        <w:t xml:space="preserve">On the other hand, SCG power fluctuation can be avoided by using a large scheduling delay on MCG. </w:t>
      </w:r>
    </w:p>
    <w:p w:rsidRPr="007E795E" w:rsidR="00322109" w:rsidP="00322109" w:rsidRDefault="00322109" w14:paraId="05A1708F" w14:textId="5B713067">
      <w:pPr>
        <w:pStyle w:val="ListParagraph"/>
        <w:numPr>
          <w:ilvl w:val="0"/>
          <w:numId w:val="27"/>
        </w:numPr>
        <w:spacing w:after="0"/>
        <w:rPr>
          <w:lang w:val="en-US" w:eastAsia="zh-CN"/>
        </w:rPr>
      </w:pPr>
      <w:r w:rsidRPr="00322109">
        <w:t xml:space="preserve">Option 2: UE prioritize the earlier transmission. In this case, there is no impact on the ongoing transmission on SCG, however, the power of MCG is reduced which conflicts the previous agreement that MCG is prioritized. </w:t>
      </w:r>
    </w:p>
    <w:p w:rsidRPr="00322109" w:rsidR="007E795E" w:rsidP="00322109" w:rsidRDefault="007E795E" w14:paraId="205AB883" w14:textId="43615682">
      <w:pPr>
        <w:pStyle w:val="ListParagraph"/>
        <w:numPr>
          <w:ilvl w:val="0"/>
          <w:numId w:val="27"/>
        </w:numPr>
        <w:spacing w:after="0"/>
        <w:rPr>
          <w:lang w:val="en-US" w:eastAsia="zh-CN"/>
        </w:rPr>
      </w:pPr>
      <w:r>
        <w:t>Option 3: UE does not expect that there is a later transmission on MCG which overlaps with the transmission on SCG</w:t>
      </w:r>
      <w:r w:rsidR="007E55FB">
        <w:t xml:space="preserve">. Option 3 causes much limitation on gNB scheduling. </w:t>
      </w:r>
    </w:p>
    <w:p w:rsidR="00136F1D" w:rsidP="00B27AC2" w:rsidRDefault="00136F1D" w14:paraId="0234C30A" w14:textId="77777777">
      <w:pPr>
        <w:spacing w:after="0"/>
        <w:rPr>
          <w:rFonts w:ascii="Times New Roman" w:hAnsi="Times New Roman"/>
          <w:lang w:val="en-US" w:eastAsia="zh-CN"/>
        </w:rPr>
      </w:pPr>
    </w:p>
    <w:p w:rsidRPr="00C60789" w:rsidR="00136F1D" w:rsidP="00B27AC2" w:rsidRDefault="00C60789" w14:paraId="38E7720F" w14:textId="6463E385">
      <w:pPr>
        <w:spacing w:after="0"/>
        <w:rPr>
          <w:rFonts w:ascii="Times New Roman" w:hAnsi="Times New Roman"/>
          <w:b/>
          <w:bCs/>
          <w:lang w:val="en-US" w:eastAsia="zh-CN"/>
        </w:rPr>
      </w:pPr>
      <w:r w:rsidRPr="00C60789">
        <w:rPr>
          <w:rFonts w:ascii="Times New Roman" w:hAnsi="Times New Roman"/>
          <w:b/>
          <w:bCs/>
          <w:lang w:val="en-US" w:eastAsia="zh-CN"/>
        </w:rPr>
        <w:t xml:space="preserve">Proposal 1: for dynamic power </w:t>
      </w:r>
      <w:r w:rsidR="007E55FB">
        <w:rPr>
          <w:rFonts w:ascii="Times New Roman" w:hAnsi="Times New Roman"/>
          <w:b/>
          <w:bCs/>
          <w:lang w:val="en-US" w:eastAsia="zh-CN"/>
        </w:rPr>
        <w:t xml:space="preserve">sharing without </w:t>
      </w:r>
      <w:r w:rsidRPr="00C60789">
        <w:rPr>
          <w:rFonts w:ascii="Times New Roman" w:hAnsi="Times New Roman"/>
          <w:b/>
          <w:bCs/>
          <w:lang w:val="en-US" w:eastAsia="zh-CN"/>
        </w:rPr>
        <w:t>look-ahead</w:t>
      </w:r>
      <w:r w:rsidR="00BD73C9">
        <w:rPr>
          <w:rFonts w:ascii="Times New Roman" w:hAnsi="Times New Roman"/>
          <w:b/>
          <w:bCs/>
          <w:lang w:val="en-US" w:eastAsia="zh-CN"/>
        </w:rPr>
        <w:t xml:space="preserve">, </w:t>
      </w:r>
    </w:p>
    <w:p w:rsidRPr="00895439" w:rsidR="00C60789" w:rsidP="00C60789" w:rsidRDefault="00895439" w14:paraId="7A67E24F" w14:textId="0768149B">
      <w:pPr>
        <w:pStyle w:val="ListParagraph"/>
        <w:numPr>
          <w:ilvl w:val="0"/>
          <w:numId w:val="27"/>
        </w:numPr>
        <w:spacing w:after="0"/>
        <w:rPr>
          <w:b/>
          <w:bCs/>
          <w:lang w:val="en-US" w:eastAsia="zh-CN"/>
        </w:rPr>
      </w:pPr>
      <w:r w:rsidRPr="00895439">
        <w:rPr>
          <w:b/>
          <w:bCs/>
        </w:rPr>
        <w:t>Overlapping transmissions are checked considering the dynamic scheduling of MCG and SCG</w:t>
      </w:r>
      <w:r w:rsidRPr="00895439" w:rsidR="00C60789">
        <w:rPr>
          <w:b/>
          <w:bCs/>
          <w:lang w:val="en-US" w:eastAsia="zh-CN"/>
        </w:rPr>
        <w:t>.</w:t>
      </w:r>
    </w:p>
    <w:p w:rsidRPr="00811B87" w:rsidR="00C60789" w:rsidP="00C60789" w:rsidRDefault="007E55FB" w14:paraId="0DC6BCA3" w14:textId="553D2620">
      <w:pPr>
        <w:pStyle w:val="ListParagraph"/>
        <w:numPr>
          <w:ilvl w:val="0"/>
          <w:numId w:val="27"/>
        </w:numPr>
        <w:spacing w:after="0"/>
        <w:rPr>
          <w:b/>
          <w:bCs/>
          <w:lang w:val="en-US" w:eastAsia="zh-CN"/>
        </w:rPr>
      </w:pPr>
      <w:r w:rsidRPr="00811B87">
        <w:rPr>
          <w:b/>
          <w:bCs/>
          <w:lang w:val="en-US" w:eastAsia="zh-CN"/>
        </w:rPr>
        <w:t>MCG is prioritized over SCG in case that a</w:t>
      </w:r>
      <w:r w:rsidRPr="00811B87">
        <w:rPr>
          <w:b/>
          <w:bCs/>
        </w:rPr>
        <w:t xml:space="preserve"> transmission on MCG starts later than the transmission on SCG.</w:t>
      </w:r>
      <w:r w:rsidRPr="00811B87" w:rsidR="00C60789">
        <w:rPr>
          <w:b/>
          <w:bCs/>
          <w:lang w:val="en-US" w:eastAsia="zh-CN"/>
        </w:rPr>
        <w:t xml:space="preserve"> </w:t>
      </w:r>
    </w:p>
    <w:p w:rsidR="00136F1D" w:rsidP="00B27AC2" w:rsidRDefault="00136F1D" w14:paraId="490CB578" w14:textId="7468213C">
      <w:pPr>
        <w:spacing w:after="0"/>
        <w:rPr>
          <w:rFonts w:ascii="Times New Roman" w:hAnsi="Times New Roman"/>
          <w:lang w:val="en-US" w:eastAsia="zh-CN"/>
        </w:rPr>
      </w:pPr>
    </w:p>
    <w:p w:rsidRPr="00C60789" w:rsidR="007D3ACF" w:rsidP="007D3ACF" w:rsidRDefault="007D3ACF" w14:paraId="5BCD17AD" w14:textId="371E07DD">
      <w:pPr>
        <w:spacing w:after="0"/>
        <w:rPr>
          <w:rFonts w:ascii="Times New Roman" w:hAnsi="Times New Roman"/>
          <w:b/>
          <w:bCs/>
          <w:i/>
          <w:iCs/>
          <w:u w:val="single"/>
          <w:lang w:val="en-US" w:eastAsia="zh-CN"/>
        </w:rPr>
      </w:pPr>
      <w:r w:rsidRPr="00C60789">
        <w:rPr>
          <w:rFonts w:ascii="Times New Roman" w:hAnsi="Times New Roman"/>
          <w:b/>
          <w:bCs/>
          <w:i/>
          <w:iCs/>
          <w:u w:val="single"/>
          <w:lang w:val="en-US" w:eastAsia="zh-CN"/>
        </w:rPr>
        <w:t>With look-ahead</w:t>
      </w:r>
    </w:p>
    <w:p w:rsidR="007D3ACF" w:rsidP="006B4910" w:rsidRDefault="007D3ACF" w14:paraId="1CF77195" w14:textId="77777777">
      <w:pPr>
        <w:spacing w:after="0"/>
        <w:rPr>
          <w:rFonts w:ascii="Times New Roman" w:hAnsi="Times New Roman"/>
          <w:lang w:val="en-US" w:eastAsia="zh-CN"/>
        </w:rPr>
      </w:pPr>
    </w:p>
    <w:p w:rsidR="00C00A5B" w:rsidP="001C141F" w:rsidRDefault="00C60789" w14:paraId="0896DEE4" w14:textId="5F01B673">
      <w:pPr>
        <w:spacing w:after="0"/>
        <w:rPr>
          <w:rFonts w:ascii="Times New Roman" w:hAnsi="Times New Roman"/>
        </w:rPr>
      </w:pPr>
      <w:r>
        <w:rPr>
          <w:rFonts w:ascii="Times New Roman" w:hAnsi="Times New Roman"/>
          <w:lang w:val="en-US" w:eastAsia="zh-CN"/>
        </w:rPr>
        <w:t>In dynamic power sharing with</w:t>
      </w:r>
      <w:r w:rsidR="001A2BC3">
        <w:rPr>
          <w:rFonts w:ascii="Times New Roman" w:hAnsi="Times New Roman"/>
          <w:lang w:val="en-US" w:eastAsia="zh-CN"/>
        </w:rPr>
        <w:t xml:space="preserve"> look-ahead</w:t>
      </w:r>
      <w:r>
        <w:rPr>
          <w:rFonts w:ascii="Times New Roman" w:hAnsi="Times New Roman"/>
          <w:lang w:val="en-US" w:eastAsia="zh-CN"/>
        </w:rPr>
        <w:t xml:space="preserve"> enabled</w:t>
      </w:r>
      <w:r w:rsidR="001A2BC3">
        <w:rPr>
          <w:rFonts w:ascii="Times New Roman" w:hAnsi="Times New Roman"/>
          <w:lang w:val="en-US" w:eastAsia="zh-CN"/>
        </w:rPr>
        <w:t xml:space="preserve">, </w:t>
      </w:r>
      <w:r w:rsidR="00CD5E07">
        <w:rPr>
          <w:rFonts w:ascii="Times New Roman" w:hAnsi="Times New Roman"/>
          <w:lang w:val="en-US" w:eastAsia="zh-CN"/>
        </w:rPr>
        <w:t>to allocate power</w:t>
      </w:r>
      <w:r>
        <w:rPr>
          <w:rFonts w:ascii="Times New Roman" w:hAnsi="Times New Roman"/>
          <w:lang w:val="en-US" w:eastAsia="zh-CN"/>
        </w:rPr>
        <w:t xml:space="preserve"> for a transmission of SCG</w:t>
      </w:r>
      <w:r w:rsidR="00CD5E07">
        <w:rPr>
          <w:rFonts w:ascii="Times New Roman" w:hAnsi="Times New Roman"/>
          <w:lang w:val="en-US" w:eastAsia="zh-CN"/>
        </w:rPr>
        <w:t xml:space="preserve"> at </w:t>
      </w:r>
      <w:r w:rsidR="00CD5E07">
        <w:rPr>
          <w:rFonts w:ascii="Times New Roman" w:hAnsi="Times New Roman"/>
        </w:rPr>
        <w:t xml:space="preserve">time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CD5E07">
        <w:rPr>
          <w:rFonts w:ascii="Times New Roman" w:hAnsi="Times New Roman"/>
        </w:rPr>
        <w:t>, all DCIs</w:t>
      </w:r>
      <w:r w:rsidR="002D19AA">
        <w:rPr>
          <w:rFonts w:ascii="Times New Roman" w:hAnsi="Times New Roman"/>
        </w:rPr>
        <w:t xml:space="preserve"> of MCG that are</w:t>
      </w:r>
      <w:r w:rsidR="00CD5E07">
        <w:rPr>
          <w:rFonts w:ascii="Times New Roman" w:hAnsi="Times New Roman"/>
        </w:rPr>
        <w:t xml:space="preserve"> received before time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oMath>
      <w:r w:rsidR="00CD5E07">
        <w:rPr>
          <w:rFonts w:ascii="Times New Roman" w:hAnsi="Times New Roman"/>
        </w:rPr>
        <w:t xml:space="preserve"> </w:t>
      </w:r>
      <w:r>
        <w:rPr>
          <w:rFonts w:ascii="Times New Roman" w:hAnsi="Times New Roman"/>
        </w:rPr>
        <w:t>are considered</w:t>
      </w:r>
      <w:r w:rsidR="00CD5E07">
        <w:rPr>
          <w:rFonts w:ascii="Times New Roman" w:hAnsi="Times New Roman"/>
        </w:rPr>
        <w:t xml:space="preserve">. </w:t>
      </w:r>
      <w:r w:rsidR="002D19AA">
        <w:rPr>
          <w:rFonts w:ascii="Times New Roman" w:hAnsi="Times New Roman"/>
        </w:rPr>
        <w:t xml:space="preserve">In this way, the necessary transmission power of MCG is always guaranteed. </w:t>
      </w:r>
      <w:r w:rsidR="006B79AF">
        <w:rPr>
          <w:rFonts w:ascii="Times New Roman" w:hAnsi="Times New Roman"/>
        </w:rPr>
        <w:t>The current agreement</w:t>
      </w:r>
      <w:r w:rsidR="00C00A5B">
        <w:rPr>
          <w:rFonts w:ascii="Times New Roman" w:hAnsi="Times New Roman"/>
        </w:rPr>
        <w:t>s</w:t>
      </w:r>
      <w:r w:rsidR="006B79AF">
        <w:rPr>
          <w:rFonts w:ascii="Times New Roman" w:hAnsi="Times New Roman"/>
        </w:rPr>
        <w:t xml:space="preserve"> mainly target dynamically scheduled UL transmissions</w:t>
      </w:r>
      <w:r w:rsidR="00C00A5B">
        <w:rPr>
          <w:rFonts w:ascii="Times New Roman" w:hAnsi="Times New Roman"/>
        </w:rPr>
        <w:t xml:space="preserve">. Some other cases where a PDCCH is not present should be further discussed. The principle of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rsidR="00C00A5B">
        <w:rPr>
          <w:rFonts w:ascii="Times New Roman" w:hAnsi="Times New Roman"/>
        </w:rPr>
        <w:t xml:space="preserve"> based look-ahead still applies. </w:t>
      </w:r>
    </w:p>
    <w:p w:rsidR="00C00A5B" w:rsidP="001C141F" w:rsidRDefault="00C00A5B" w14:paraId="3364AAE3" w14:textId="77777777">
      <w:pPr>
        <w:spacing w:after="0"/>
        <w:rPr>
          <w:rFonts w:ascii="Times New Roman" w:hAnsi="Times New Roman"/>
        </w:rPr>
      </w:pPr>
    </w:p>
    <w:p w:rsidR="00C00A5B" w:rsidP="00C00A5B" w:rsidRDefault="00C00A5B" w14:paraId="46CB8769" w14:textId="17AC6AF5">
      <w:pPr>
        <w:pStyle w:val="ListParagraph"/>
        <w:numPr>
          <w:ilvl w:val="0"/>
          <w:numId w:val="31"/>
        </w:numPr>
        <w:spacing w:after="0"/>
      </w:pPr>
      <w:r>
        <w:t xml:space="preserve">A PUCCH transmission on MCG in response to a dynamic PDSCH </w:t>
      </w:r>
      <w:r w:rsidR="000461DC">
        <w:t>or a SPS PDSCH</w:t>
      </w:r>
    </w:p>
    <w:p w:rsidR="00C00A5B" w:rsidP="00C00A5B" w:rsidRDefault="00C00A5B" w14:paraId="76A6C953" w14:textId="49317A86">
      <w:pPr>
        <w:pStyle w:val="ListParagraph"/>
        <w:spacing w:after="0"/>
        <w:rPr>
          <w:color w:val="000000"/>
          <w:szCs w:val="20"/>
        </w:rPr>
      </w:pPr>
      <w:r>
        <w:lastRenderedPageBreak/>
        <w:t xml:space="preserve">The last symbol of the PDSCH should be before time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oMath>
      <w:r>
        <w:t xml:space="preserve">. That is,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t xml:space="preserve"> should be equal to or larger than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Pr>
          <w:color w:val="000000"/>
          <w:szCs w:val="20"/>
        </w:rPr>
        <w:t xml:space="preserve">. </w:t>
      </w:r>
    </w:p>
    <w:p w:rsidR="00C00A5B" w:rsidP="00C00A5B" w:rsidRDefault="00C00A5B" w14:paraId="59D6001F" w14:textId="77777777">
      <w:pPr>
        <w:pStyle w:val="ListParagraph"/>
        <w:spacing w:after="0"/>
      </w:pPr>
    </w:p>
    <w:p w:rsidR="000410B6" w:rsidP="00FF282D" w:rsidRDefault="000410B6" w14:paraId="11A224AC" w14:textId="4875D7BB">
      <w:pPr>
        <w:pStyle w:val="ListParagraph"/>
        <w:numPr>
          <w:ilvl w:val="0"/>
          <w:numId w:val="31"/>
        </w:numPr>
        <w:spacing w:after="0"/>
      </w:pPr>
      <w:r>
        <w:t xml:space="preserve">A PUCCH transmission on MCG for periodic CSI report </w:t>
      </w:r>
    </w:p>
    <w:p w:rsidR="004D0449" w:rsidP="004D0449" w:rsidRDefault="004D0449" w14:paraId="6BE20124" w14:textId="44FA3811">
      <w:pPr>
        <w:pStyle w:val="ListParagraph"/>
        <w:spacing w:after="0"/>
      </w:pPr>
      <w:r>
        <w:t xml:space="preserve">Periodic CSI is semi-statically configured and UE will transmit a CSI reported on the configured resource. That is, the presence of </w:t>
      </w:r>
      <w:r w:rsidRPr="004D0449">
        <w:t xml:space="preserve">periodic CSI </w:t>
      </w:r>
      <w:r>
        <w:t xml:space="preserve">is always known for the SCG power allocation. Therefore, </w:t>
      </w:r>
      <w:r w:rsidR="00B83E4B">
        <w:t>power allocation</w:t>
      </w:r>
      <w:r w:rsidR="00930B81">
        <w:t xml:space="preserve"> of SCG can always assume the presence of periodic CSI on MCG</w:t>
      </w:r>
      <w:r w:rsidR="00FF282D">
        <w:t>, hence not timeline checking needed</w:t>
      </w:r>
      <w:r w:rsidR="00930B81">
        <w:t xml:space="preserve">. </w:t>
      </w:r>
    </w:p>
    <w:p w:rsidR="004D0449" w:rsidP="004D0449" w:rsidRDefault="004D0449" w14:paraId="64E0758A" w14:textId="77777777">
      <w:pPr>
        <w:pStyle w:val="ListParagraph"/>
        <w:spacing w:after="0"/>
      </w:pPr>
    </w:p>
    <w:p w:rsidR="000410B6" w:rsidP="000410B6" w:rsidRDefault="000410B6" w14:paraId="70C7AB35" w14:textId="178B6098">
      <w:pPr>
        <w:pStyle w:val="ListParagraph"/>
        <w:numPr>
          <w:ilvl w:val="0"/>
          <w:numId w:val="31"/>
        </w:numPr>
        <w:spacing w:after="0"/>
      </w:pPr>
      <w:r>
        <w:t>A PUCCH transmission on MCG for SR</w:t>
      </w:r>
    </w:p>
    <w:p w:rsidR="000410B6" w:rsidP="000410B6" w:rsidRDefault="000410B6" w14:paraId="4302D5F0" w14:textId="37995991">
      <w:pPr>
        <w:pStyle w:val="ListParagraph"/>
      </w:pPr>
      <w:r>
        <w:t xml:space="preserve">SR is transmitted on demand, though the PUCCH resource for SR is semi-statically configured. </w:t>
      </w:r>
      <w:r w:rsidR="00A03988">
        <w:t xml:space="preserve">One option is to check a </w:t>
      </w:r>
      <w:r w:rsidR="004D0449">
        <w:t xml:space="preserve">timeline </w:t>
      </w:r>
      <w:r w:rsidR="00B83E4B">
        <w:t>for SR is needed</w:t>
      </w:r>
      <w:r w:rsidR="004D0449">
        <w:t xml:space="preserve"> to know whether power allocation should be considered. </w:t>
      </w:r>
      <w:r w:rsidR="00A03988">
        <w:t xml:space="preserve">If the period between time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oMath>
      <w:r w:rsidR="00A03988">
        <w:t xml:space="preserve"> and the first symbol of SR resource is longer than SR preparation time, UE could transmit a positive SR information on the SR resource on MCG. </w:t>
      </w:r>
      <w:r w:rsidR="007E5FB1">
        <w:t xml:space="preserve">Alternatively, </w:t>
      </w:r>
      <w:r w:rsidR="00930B81">
        <w:t>power allocation of SCG can always assume the presence of positive SR on MCG.</w:t>
      </w:r>
    </w:p>
    <w:p w:rsidR="000410B6" w:rsidP="000410B6" w:rsidRDefault="000410B6" w14:paraId="5893A7B9" w14:textId="77777777">
      <w:pPr>
        <w:pStyle w:val="ListParagraph"/>
      </w:pPr>
    </w:p>
    <w:p w:rsidR="00C00A5B" w:rsidP="00C00A5B" w:rsidRDefault="00C00A5B" w14:paraId="169617C4" w14:textId="1243A9C9">
      <w:pPr>
        <w:pStyle w:val="ListParagraph"/>
        <w:numPr>
          <w:ilvl w:val="0"/>
          <w:numId w:val="31"/>
        </w:numPr>
        <w:spacing w:after="0"/>
      </w:pPr>
      <w:r>
        <w:t xml:space="preserve">Configured grant PUSCH transmission </w:t>
      </w:r>
    </w:p>
    <w:p w:rsidR="007F2167" w:rsidP="007F2167" w:rsidRDefault="007F2167" w14:paraId="36A55B5D" w14:textId="4965E228">
      <w:pPr>
        <w:pStyle w:val="ListParagraph"/>
      </w:pPr>
      <w:r>
        <w:t xml:space="preserve">The resource for CG PUSCH is configured by high layer with or without L1 activation/release. UE may or may not transmit on a CG PUSCH. Therefore, timeline checking for CG PUSCH could be defined. In case UE needs to use CG PUSCH resource on MCG which satisfy the timeline, </w:t>
      </w:r>
      <w:r w:rsidR="005C69A9">
        <w:t xml:space="preserve">i.e. the period between time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oMath>
      <w:r w:rsidR="005C69A9">
        <w:t xml:space="preserve"> and the first symbol of CG PUSCH resource is longer than </w:t>
      </w:r>
      <m:oMath>
        <m:sSub>
          <m:sSubPr>
            <m:ctrlPr>
              <w:rPr>
                <w:rFonts w:ascii="Cambria Math" w:hAnsi="Cambria Math" w:eastAsia="SimSun"/>
                <w:i/>
                <w:color w:val="000000"/>
                <w:szCs w:val="20"/>
              </w:rPr>
            </m:ctrlPr>
          </m:sSubPr>
          <m:e>
            <m:r>
              <w:rPr>
                <w:rFonts w:ascii="Cambria Math" w:eastAsia="SimSun"/>
                <w:color w:val="000000"/>
                <w:szCs w:val="20"/>
              </w:rPr>
              <m:t>T</m:t>
            </m:r>
          </m:e>
          <m:sub>
            <m:r>
              <w:rPr>
                <w:rFonts w:ascii="Cambria Math" w:eastAsia="SimSun"/>
                <w:color w:val="000000"/>
                <w:szCs w:val="20"/>
              </w:rPr>
              <m:t>proc,2</m:t>
            </m:r>
          </m:sub>
        </m:sSub>
      </m:oMath>
      <w:r w:rsidR="005C69A9">
        <w:t xml:space="preserve">, the </w:t>
      </w:r>
      <w:r>
        <w:t xml:space="preserve">power allocation of CG PUSCH should be considered in SCG power allocation.  </w:t>
      </w:r>
    </w:p>
    <w:p w:rsidRPr="006464FF" w:rsidR="00FF282D" w:rsidP="005C69A9" w:rsidRDefault="005C69A9" w14:paraId="166191C0" w14:textId="7C9570AB">
      <w:pPr>
        <w:spacing w:after="0"/>
        <w:rPr>
          <w:b/>
          <w:lang w:val="en-US"/>
        </w:rPr>
      </w:pPr>
      <w:r w:rsidRPr="000F250D">
        <w:rPr>
          <w:b/>
        </w:rPr>
        <w:t xml:space="preserve">Proposal </w:t>
      </w:r>
      <w:r>
        <w:rPr>
          <w:b/>
        </w:rPr>
        <w:t>2</w:t>
      </w:r>
      <w:r w:rsidRPr="000F250D">
        <w:rPr>
          <w:b/>
        </w:rPr>
        <w:t xml:space="preserve">: </w:t>
      </w:r>
      <w:r w:rsidR="006464FF">
        <w:rPr>
          <w:b/>
        </w:rPr>
        <w:t xml:space="preserve">for dynamic power sharing with look-ahead, to </w:t>
      </w:r>
      <w:r w:rsidRPr="006464FF" w:rsidR="006464FF">
        <w:rPr>
          <w:b/>
        </w:rPr>
        <w:t xml:space="preserve">determine </w:t>
      </w:r>
      <w:r w:rsidRPr="006464FF" w:rsidR="006464FF">
        <w:rPr>
          <w:rFonts w:eastAsia="MS Mincho"/>
          <w:b/>
          <w:lang w:eastAsia="ja-JP"/>
        </w:rPr>
        <w:t xml:space="preserve">the value of </w:t>
      </w:r>
      <m:oMath>
        <m:sSubSup>
          <m:sSubSupPr>
            <m:ctrlPr>
              <w:rPr>
                <w:rFonts w:ascii="Cambria Math" w:hAnsi="Cambria Math" w:eastAsia="Yu Mincho"/>
                <w:b/>
                <w:i/>
                <w:lang w:val="x-none"/>
              </w:rPr>
            </m:ctrlPr>
          </m:sSubSupPr>
          <m:e>
            <m:acc>
              <m:accPr>
                <m:ctrlPr>
                  <w:rPr>
                    <w:rFonts w:ascii="Cambria Math" w:hAnsi="Cambria Math" w:eastAsia="Yu Mincho"/>
                    <w:b/>
                    <w:i/>
                    <w:lang w:val="x-none"/>
                  </w:rPr>
                </m:ctrlPr>
              </m:accPr>
              <m:e>
                <m:r>
                  <m:rPr>
                    <m:sty m:val="bi"/>
                  </m:rPr>
                  <w:rPr>
                    <w:rFonts w:ascii="Cambria Math" w:eastAsia="Yu Mincho"/>
                    <w:lang w:val="x-none"/>
                  </w:rPr>
                  <m:t>P</m:t>
                </m:r>
              </m:e>
            </m:acc>
          </m:e>
          <m:sub>
            <m:r>
              <m:rPr>
                <m:nor/>
              </m:rPr>
              <w:rPr>
                <w:rFonts w:ascii="Cambria Math" w:eastAsia="Yu Mincho"/>
                <w:b/>
                <w:lang w:val="x-none"/>
              </w:rPr>
              <m:t>MCG</m:t>
            </m:r>
          </m:sub>
          <m:sup>
            <m:r>
              <m:rPr>
                <m:sty m:val="b"/>
              </m:rPr>
              <w:rPr>
                <w:rFonts w:ascii="Cambria Math" w:eastAsia="Yu Mincho"/>
                <w:lang w:val="x-none"/>
              </w:rPr>
              <m:t>actual</m:t>
            </m:r>
          </m:sup>
        </m:sSubSup>
      </m:oMath>
      <w:r w:rsidRPr="006464FF" w:rsidR="006464FF">
        <w:rPr>
          <w:rFonts w:eastAsia="MS Mincho"/>
          <w:b/>
          <w:lang w:val="en-US"/>
        </w:rPr>
        <w:t>,</w:t>
      </w:r>
    </w:p>
    <w:p w:rsidRPr="006464FF" w:rsidR="00FF282D" w:rsidP="00FF282D" w:rsidRDefault="00FF282D" w14:paraId="1FE4C9D7" w14:textId="32726AEA">
      <w:pPr>
        <w:pStyle w:val="ListParagraph"/>
        <w:numPr>
          <w:ilvl w:val="0"/>
          <w:numId w:val="27"/>
        </w:numPr>
        <w:spacing w:after="0"/>
        <w:rPr>
          <w:b/>
          <w:bCs/>
          <w:color w:val="000000"/>
          <w:szCs w:val="20"/>
        </w:rPr>
      </w:pPr>
      <w:r w:rsidRPr="006464FF">
        <w:rPr>
          <w:b/>
        </w:rPr>
        <w:t xml:space="preserve">For a </w:t>
      </w:r>
      <w:r w:rsidRPr="006464FF">
        <w:rPr>
          <w:b/>
          <w:lang w:val="en-US" w:eastAsia="zh-CN"/>
        </w:rPr>
        <w:t>PUCCH</w:t>
      </w:r>
      <w:r w:rsidRPr="006464FF">
        <w:rPr>
          <w:b/>
        </w:rPr>
        <w:t xml:space="preserve"> transmission on MCG in response to a dy</w:t>
      </w:r>
      <w:r w:rsidRPr="00FF282D">
        <w:rPr>
          <w:b/>
          <w:bCs/>
        </w:rPr>
        <w:t xml:space="preserve">namic PDSCH or a SPS PDSCH, The last symbol of the </w:t>
      </w:r>
      <w:r w:rsidRPr="006464FF">
        <w:rPr>
          <w:b/>
          <w:bCs/>
        </w:rPr>
        <w:t xml:space="preserve">PDSCH should be before time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sub>
        </m:sSub>
      </m:oMath>
      <w:r w:rsidRPr="006464FF">
        <w:rPr>
          <w:b/>
          <w:bCs/>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sub>
        </m:sSub>
      </m:oMath>
      <w:r w:rsidRPr="006464FF">
        <w:rPr>
          <w:b/>
          <w:bCs/>
        </w:rPr>
        <w:t xml:space="preserve"> should be equal to or larger than </w:t>
      </w:r>
      <m:oMath>
        <m:sSubSup>
          <m:sSubSupPr>
            <m:ctrlPr>
              <w:rPr>
                <w:rFonts w:ascii="Cambria Math" w:hAnsi="Cambria Math"/>
                <w:b/>
                <w:bCs/>
                <w:i/>
                <w:sz w:val="24"/>
                <w:szCs w:val="24"/>
              </w:rPr>
            </m:ctrlPr>
          </m:sSubSupPr>
          <m:e>
            <m:r>
              <m:rPr>
                <m:sty m:val="bi"/>
              </m:rPr>
              <w:rPr>
                <w:rFonts w:ascii="Cambria Math"/>
              </w:rPr>
              <m:t>T</m:t>
            </m:r>
          </m:e>
          <m:sub>
            <m:r>
              <m:rPr>
                <m:sty m:val="bi"/>
              </m:rPr>
              <w:rPr>
                <w:rFonts w:ascii="Cambria Math"/>
              </w:rPr>
              <m:t>proc,1</m:t>
            </m:r>
          </m:sub>
          <m:sup>
            <m:r>
              <m:rPr>
                <m:sty m:val="bi"/>
              </m:rPr>
              <w:rPr>
                <w:rFonts w:ascii="Cambria Math"/>
              </w:rPr>
              <m:t>mux,i</m:t>
            </m:r>
          </m:sup>
        </m:sSubSup>
        <m:r>
          <m:rPr>
            <m:sty m:val="bi"/>
          </m:rPr>
          <w:rPr>
            <w:rFonts w:ascii="Cambria Math"/>
          </w:rPr>
          <m:t>.</m:t>
        </m:r>
      </m:oMath>
    </w:p>
    <w:p w:rsidRPr="006464FF" w:rsidR="00FF282D" w:rsidP="00FF282D" w:rsidRDefault="00FF282D" w14:paraId="3D49254F" w14:textId="1B55EB5B">
      <w:pPr>
        <w:pStyle w:val="ListParagraph"/>
        <w:numPr>
          <w:ilvl w:val="0"/>
          <w:numId w:val="27"/>
        </w:numPr>
        <w:spacing w:after="0"/>
        <w:rPr>
          <w:b/>
          <w:bCs/>
          <w:color w:val="000000"/>
          <w:szCs w:val="20"/>
        </w:rPr>
      </w:pPr>
      <w:r w:rsidRPr="006464FF">
        <w:rPr>
          <w:b/>
          <w:bCs/>
        </w:rPr>
        <w:t>For a PUCCH transmission on MCG for periodic CSI report, power allocation of SCG can always assume the presence of periodic CSI on MCG and no timeline checking</w:t>
      </w:r>
      <w:r w:rsidRPr="006464FF" w:rsidR="006464FF">
        <w:rPr>
          <w:b/>
          <w:bCs/>
        </w:rPr>
        <w:t>.</w:t>
      </w:r>
    </w:p>
    <w:p w:rsidRPr="006464FF" w:rsidR="00FF282D" w:rsidP="00FF282D" w:rsidRDefault="00FF282D" w14:paraId="3A290EE2" w14:textId="5EDC10DA">
      <w:pPr>
        <w:pStyle w:val="ListParagraph"/>
        <w:numPr>
          <w:ilvl w:val="0"/>
          <w:numId w:val="27"/>
        </w:numPr>
        <w:spacing w:after="0"/>
        <w:rPr>
          <w:b/>
          <w:bCs/>
          <w:color w:val="000000"/>
          <w:szCs w:val="20"/>
        </w:rPr>
      </w:pPr>
      <w:r w:rsidRPr="006464FF">
        <w:rPr>
          <w:b/>
          <w:bCs/>
        </w:rPr>
        <w:t xml:space="preserve">For a PUCCH transmission on MCG for SR, </w:t>
      </w:r>
      <w:r w:rsidRPr="006464FF" w:rsidR="006464FF">
        <w:rPr>
          <w:b/>
          <w:bCs/>
        </w:rPr>
        <w:t xml:space="preserve">the period between time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sub>
        </m:sSub>
      </m:oMath>
      <w:r w:rsidRPr="006464FF" w:rsidR="006464FF">
        <w:rPr>
          <w:b/>
          <w:bCs/>
        </w:rPr>
        <w:t xml:space="preserve"> and the first symbol of SR resource is longer than SR preparation time.</w:t>
      </w:r>
    </w:p>
    <w:p w:rsidRPr="006464FF" w:rsidR="006464FF" w:rsidP="00FF282D" w:rsidRDefault="00FF282D" w14:paraId="14ABF5A0" w14:textId="7E4BAB41">
      <w:pPr>
        <w:pStyle w:val="ListParagraph"/>
        <w:numPr>
          <w:ilvl w:val="0"/>
          <w:numId w:val="27"/>
        </w:numPr>
        <w:spacing w:after="0"/>
        <w:rPr>
          <w:b/>
          <w:bCs/>
          <w:color w:val="000000"/>
          <w:szCs w:val="20"/>
        </w:rPr>
      </w:pPr>
      <w:r w:rsidRPr="006464FF">
        <w:rPr>
          <w:b/>
          <w:bCs/>
        </w:rPr>
        <w:t xml:space="preserve">For a </w:t>
      </w:r>
      <w:r w:rsidRPr="006464FF" w:rsidR="006464FF">
        <w:rPr>
          <w:b/>
          <w:bCs/>
        </w:rPr>
        <w:t xml:space="preserve">CG </w:t>
      </w:r>
      <w:r w:rsidRPr="006464FF">
        <w:rPr>
          <w:b/>
          <w:bCs/>
          <w:lang w:val="en-US" w:eastAsia="zh-CN"/>
        </w:rPr>
        <w:t>PU</w:t>
      </w:r>
      <w:r w:rsidRPr="006464FF" w:rsidR="006464FF">
        <w:rPr>
          <w:b/>
          <w:bCs/>
          <w:lang w:val="en-US" w:eastAsia="zh-CN"/>
        </w:rPr>
        <w:t>S</w:t>
      </w:r>
      <w:r w:rsidRPr="006464FF">
        <w:rPr>
          <w:b/>
          <w:bCs/>
          <w:lang w:val="en-US" w:eastAsia="zh-CN"/>
        </w:rPr>
        <w:t>CH</w:t>
      </w:r>
      <w:r w:rsidRPr="006464FF">
        <w:rPr>
          <w:b/>
          <w:bCs/>
        </w:rPr>
        <w:t xml:space="preserve"> transmission on MCG</w:t>
      </w:r>
      <w:r w:rsidRPr="006464FF" w:rsidR="006464FF">
        <w:rPr>
          <w:b/>
          <w:bCs/>
        </w:rPr>
        <w:t xml:space="preserve">, the period between time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sub>
        </m:sSub>
      </m:oMath>
      <w:r w:rsidRPr="006464FF" w:rsidR="006464FF">
        <w:rPr>
          <w:b/>
          <w:bCs/>
        </w:rPr>
        <w:t xml:space="preserve"> and the first symbol of CG PUSCH resource is longer than </w:t>
      </w:r>
      <m:oMath>
        <m:sSub>
          <m:sSubPr>
            <m:ctrlPr>
              <w:rPr>
                <w:rFonts w:ascii="Cambria Math" w:hAnsi="Cambria Math" w:eastAsia="SimSun"/>
                <w:b/>
                <w:bCs/>
                <w:i/>
                <w:color w:val="000000"/>
                <w:szCs w:val="20"/>
              </w:rPr>
            </m:ctrlPr>
          </m:sSubPr>
          <m:e>
            <m:r>
              <m:rPr>
                <m:sty m:val="bi"/>
              </m:rPr>
              <w:rPr>
                <w:rFonts w:ascii="Cambria Math" w:eastAsia="SimSun"/>
                <w:color w:val="000000"/>
                <w:szCs w:val="20"/>
              </w:rPr>
              <m:t>T</m:t>
            </m:r>
          </m:e>
          <m:sub>
            <m:r>
              <m:rPr>
                <m:sty m:val="bi"/>
              </m:rPr>
              <w:rPr>
                <w:rFonts w:ascii="Cambria Math" w:eastAsia="SimSun"/>
                <w:color w:val="000000"/>
                <w:szCs w:val="20"/>
              </w:rPr>
              <m:t>proc,2</m:t>
            </m:r>
          </m:sub>
        </m:sSub>
      </m:oMath>
      <w:r w:rsidRPr="006464FF" w:rsidR="006464FF">
        <w:rPr>
          <w:b/>
          <w:bCs/>
        </w:rPr>
        <w:t>.</w:t>
      </w:r>
    </w:p>
    <w:bookmarkEnd w:id="2"/>
    <w:bookmarkEnd w:id="3"/>
    <w:p w:rsidRPr="00902155" w:rsidR="000176A4" w:rsidP="0099619E" w:rsidRDefault="00EA06B3" w14:paraId="499EDE34" w14:textId="57EFA491">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Con</w:t>
      </w:r>
      <w:r w:rsidRPr="00902155" w:rsidR="000D3BDE">
        <w:rPr>
          <w:rFonts w:ascii="Times New Roman" w:hAnsi="Times New Roman" w:cs="Times New Roman"/>
          <w:sz w:val="28"/>
          <w:lang w:val="en-US"/>
        </w:rPr>
        <w:t>clusion</w:t>
      </w:r>
    </w:p>
    <w:p w:rsidR="00E8580E" w:rsidP="00464CDD" w:rsidRDefault="00E8580E" w14:paraId="0D557B99" w14:textId="17B4CD86">
      <w:pPr>
        <w:spacing w:after="0"/>
        <w:rPr>
          <w:rFonts w:ascii="Times New Roman" w:hAnsi="Times New Roman"/>
        </w:rPr>
      </w:pPr>
      <w:r w:rsidRPr="00E8580E">
        <w:rPr>
          <w:rFonts w:ascii="Times New Roman" w:hAnsi="Times New Roman"/>
        </w:rPr>
        <w:t xml:space="preserve">In this contribution, we discussed the </w:t>
      </w:r>
      <w:r w:rsidR="00884758">
        <w:rPr>
          <w:rFonts w:ascii="Times New Roman" w:hAnsi="Times New Roman"/>
        </w:rPr>
        <w:t xml:space="preserve">remaining </w:t>
      </w:r>
      <w:r w:rsidRPr="00E8580E">
        <w:rPr>
          <w:rFonts w:ascii="Times New Roman" w:hAnsi="Times New Roman"/>
        </w:rPr>
        <w:t xml:space="preserve">details of </w:t>
      </w:r>
      <w:r w:rsidR="00895439">
        <w:rPr>
          <w:rFonts w:ascii="Times New Roman" w:hAnsi="Times New Roman"/>
        </w:rPr>
        <w:t xml:space="preserve">dynamic </w:t>
      </w:r>
      <w:r w:rsidRPr="00E8580E">
        <w:rPr>
          <w:rFonts w:ascii="Times New Roman" w:hAnsi="Times New Roman"/>
        </w:rPr>
        <w:t>power sharing mechanisms for NR</w:t>
      </w:r>
      <w:r>
        <w:rPr>
          <w:rFonts w:ascii="Times New Roman" w:hAnsi="Times New Roman"/>
        </w:rPr>
        <w:t>-NR</w:t>
      </w:r>
      <w:r w:rsidRPr="00E8580E">
        <w:rPr>
          <w:rFonts w:ascii="Times New Roman" w:hAnsi="Times New Roman"/>
        </w:rPr>
        <w:t xml:space="preserve"> DC operation. We make following proposals:  </w:t>
      </w:r>
    </w:p>
    <w:p w:rsidRPr="00E8580E" w:rsidR="00464CDD" w:rsidP="00464CDD" w:rsidRDefault="00464CDD" w14:paraId="29011752" w14:textId="77777777">
      <w:pPr>
        <w:spacing w:after="0"/>
        <w:rPr>
          <w:rFonts w:ascii="Times New Roman" w:hAnsi="Times New Roman"/>
        </w:rPr>
      </w:pPr>
    </w:p>
    <w:p w:rsidRPr="00811B87" w:rsidR="00895439" w:rsidP="00895439" w:rsidRDefault="00895439" w14:paraId="526A92B9" w14:textId="77777777">
      <w:pPr>
        <w:spacing w:after="0"/>
        <w:rPr>
          <w:rFonts w:ascii="Times New Roman" w:hAnsi="Times New Roman"/>
          <w:b/>
          <w:bCs/>
          <w:lang w:val="en-US" w:eastAsia="zh-CN"/>
        </w:rPr>
      </w:pPr>
      <w:r w:rsidRPr="00811B87">
        <w:rPr>
          <w:rFonts w:ascii="Times New Roman" w:hAnsi="Times New Roman"/>
          <w:b/>
          <w:bCs/>
          <w:lang w:val="en-US" w:eastAsia="zh-CN"/>
        </w:rPr>
        <w:t xml:space="preserve">Proposal 1: for dynamic power sharing without look-ahead, </w:t>
      </w:r>
    </w:p>
    <w:p w:rsidRPr="00811B87" w:rsidR="00895439" w:rsidP="00895439" w:rsidRDefault="00895439" w14:paraId="5D8BA48A" w14:textId="77777777">
      <w:pPr>
        <w:pStyle w:val="ListParagraph"/>
        <w:numPr>
          <w:ilvl w:val="0"/>
          <w:numId w:val="27"/>
        </w:numPr>
        <w:spacing w:after="0"/>
        <w:rPr>
          <w:b/>
          <w:bCs/>
          <w:lang w:val="en-US" w:eastAsia="zh-CN"/>
        </w:rPr>
      </w:pPr>
      <w:r w:rsidRPr="00811B87">
        <w:rPr>
          <w:b/>
          <w:bCs/>
        </w:rPr>
        <w:t>Overlapping transmissions are checked considering the dynamic scheduling of MCG and SCG</w:t>
      </w:r>
      <w:r w:rsidRPr="00811B87">
        <w:rPr>
          <w:b/>
          <w:bCs/>
          <w:lang w:val="en-US" w:eastAsia="zh-CN"/>
        </w:rPr>
        <w:t>.</w:t>
      </w:r>
    </w:p>
    <w:p w:rsidRPr="00811B87" w:rsidR="00895439" w:rsidP="00895439" w:rsidRDefault="00895439" w14:paraId="51341A19" w14:textId="77777777">
      <w:pPr>
        <w:pStyle w:val="ListParagraph"/>
        <w:numPr>
          <w:ilvl w:val="0"/>
          <w:numId w:val="27"/>
        </w:numPr>
        <w:spacing w:after="0"/>
        <w:rPr>
          <w:b/>
          <w:bCs/>
          <w:lang w:val="en-US" w:eastAsia="zh-CN"/>
        </w:rPr>
      </w:pPr>
      <w:r w:rsidRPr="00811B87">
        <w:rPr>
          <w:b/>
          <w:bCs/>
          <w:lang w:val="en-US" w:eastAsia="zh-CN"/>
        </w:rPr>
        <w:t>MCG is prioritized over SCG in case that a</w:t>
      </w:r>
      <w:r w:rsidRPr="00811B87">
        <w:rPr>
          <w:b/>
          <w:bCs/>
        </w:rPr>
        <w:t xml:space="preserve"> transmission on MCG starts later than the transmission on SCG.</w:t>
      </w:r>
      <w:r w:rsidRPr="00811B87">
        <w:rPr>
          <w:b/>
          <w:bCs/>
          <w:lang w:val="en-US" w:eastAsia="zh-CN"/>
        </w:rPr>
        <w:t xml:space="preserve"> </w:t>
      </w:r>
    </w:p>
    <w:p w:rsidRPr="007821EC" w:rsidR="00113660" w:rsidP="00113660" w:rsidRDefault="00113660" w14:paraId="29292F67" w14:textId="77777777">
      <w:pPr>
        <w:tabs>
          <w:tab w:val="left" w:pos="720"/>
        </w:tabs>
        <w:spacing w:after="0"/>
        <w:rPr>
          <w:b/>
          <w:lang w:val="en-US"/>
        </w:rPr>
      </w:pPr>
    </w:p>
    <w:p w:rsidRPr="006464FF" w:rsidR="00895439" w:rsidP="00895439" w:rsidRDefault="00895439" w14:paraId="3CDF8D97" w14:textId="77777777">
      <w:pPr>
        <w:spacing w:after="0"/>
        <w:rPr>
          <w:b/>
          <w:lang w:val="en-US"/>
        </w:rPr>
      </w:pPr>
      <w:r w:rsidRPr="000F250D">
        <w:rPr>
          <w:b/>
        </w:rPr>
        <w:t xml:space="preserve">Proposal </w:t>
      </w:r>
      <w:r>
        <w:rPr>
          <w:b/>
        </w:rPr>
        <w:t>2</w:t>
      </w:r>
      <w:r w:rsidRPr="000F250D">
        <w:rPr>
          <w:b/>
        </w:rPr>
        <w:t xml:space="preserve">: </w:t>
      </w:r>
      <w:r>
        <w:rPr>
          <w:b/>
        </w:rPr>
        <w:t xml:space="preserve">for dynamic power sharing with look-ahead, to </w:t>
      </w:r>
      <w:r w:rsidRPr="006464FF">
        <w:rPr>
          <w:b/>
        </w:rPr>
        <w:t xml:space="preserve">determine </w:t>
      </w:r>
      <w:r w:rsidRPr="006464FF">
        <w:rPr>
          <w:rFonts w:eastAsia="MS Mincho"/>
          <w:b/>
          <w:lang w:eastAsia="ja-JP"/>
        </w:rPr>
        <w:t xml:space="preserve">the value of </w:t>
      </w:r>
      <m:oMath>
        <m:sSubSup>
          <m:sSubSupPr>
            <m:ctrlPr>
              <w:rPr>
                <w:rFonts w:ascii="Cambria Math" w:hAnsi="Cambria Math" w:eastAsia="Yu Mincho"/>
                <w:b/>
                <w:i/>
                <w:lang w:val="x-none"/>
              </w:rPr>
            </m:ctrlPr>
          </m:sSubSupPr>
          <m:e>
            <m:acc>
              <m:accPr>
                <m:ctrlPr>
                  <w:rPr>
                    <w:rFonts w:ascii="Cambria Math" w:hAnsi="Cambria Math" w:eastAsia="Yu Mincho"/>
                    <w:b/>
                    <w:i/>
                    <w:lang w:val="x-none"/>
                  </w:rPr>
                </m:ctrlPr>
              </m:accPr>
              <m:e>
                <m:r>
                  <m:rPr>
                    <m:sty m:val="bi"/>
                  </m:rPr>
                  <w:rPr>
                    <w:rFonts w:ascii="Cambria Math" w:eastAsia="Yu Mincho"/>
                    <w:lang w:val="x-none"/>
                  </w:rPr>
                  <m:t>P</m:t>
                </m:r>
              </m:e>
            </m:acc>
          </m:e>
          <m:sub>
            <m:r>
              <m:rPr>
                <m:nor/>
              </m:rPr>
              <w:rPr>
                <w:rFonts w:ascii="Cambria Math" w:eastAsia="Yu Mincho"/>
                <w:b/>
                <w:lang w:val="x-none"/>
              </w:rPr>
              <m:t>MCG</m:t>
            </m:r>
          </m:sub>
          <m:sup>
            <m:r>
              <m:rPr>
                <m:sty m:val="b"/>
              </m:rPr>
              <w:rPr>
                <w:rFonts w:ascii="Cambria Math" w:eastAsia="Yu Mincho"/>
                <w:lang w:val="x-none"/>
              </w:rPr>
              <m:t>actual</m:t>
            </m:r>
          </m:sup>
        </m:sSubSup>
      </m:oMath>
      <w:r w:rsidRPr="006464FF">
        <w:rPr>
          <w:rFonts w:eastAsia="MS Mincho"/>
          <w:b/>
          <w:lang w:val="en-US"/>
        </w:rPr>
        <w:t>,</w:t>
      </w:r>
    </w:p>
    <w:p w:rsidRPr="006464FF" w:rsidR="00895439" w:rsidP="00895439" w:rsidRDefault="00895439" w14:paraId="6747B065" w14:textId="77777777">
      <w:pPr>
        <w:pStyle w:val="ListParagraph"/>
        <w:numPr>
          <w:ilvl w:val="0"/>
          <w:numId w:val="27"/>
        </w:numPr>
        <w:spacing w:after="0"/>
        <w:rPr>
          <w:b/>
          <w:bCs/>
          <w:color w:val="000000"/>
          <w:szCs w:val="20"/>
        </w:rPr>
      </w:pPr>
      <w:r w:rsidRPr="006464FF">
        <w:rPr>
          <w:b/>
        </w:rPr>
        <w:t xml:space="preserve">For a </w:t>
      </w:r>
      <w:r w:rsidRPr="006464FF">
        <w:rPr>
          <w:b/>
          <w:lang w:val="en-US" w:eastAsia="zh-CN"/>
        </w:rPr>
        <w:t>PUCCH</w:t>
      </w:r>
      <w:r w:rsidRPr="006464FF">
        <w:rPr>
          <w:b/>
        </w:rPr>
        <w:t xml:space="preserve"> transmission on MCG in response to a dy</w:t>
      </w:r>
      <w:r w:rsidRPr="00FF282D">
        <w:rPr>
          <w:b/>
          <w:bCs/>
        </w:rPr>
        <w:t xml:space="preserve">namic PDSCH or a SPS PDSCH, The last symbol of the </w:t>
      </w:r>
      <w:r w:rsidRPr="006464FF">
        <w:rPr>
          <w:b/>
          <w:bCs/>
        </w:rPr>
        <w:t xml:space="preserve">PDSCH should be before time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sub>
        </m:sSub>
      </m:oMath>
      <w:r w:rsidRPr="006464FF">
        <w:rPr>
          <w:b/>
          <w:bCs/>
        </w:rPr>
        <w:t xml:space="preserv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sub>
        </m:sSub>
      </m:oMath>
      <w:r w:rsidRPr="006464FF">
        <w:rPr>
          <w:b/>
          <w:bCs/>
        </w:rPr>
        <w:t xml:space="preserve"> should be equal to or larger than </w:t>
      </w:r>
      <m:oMath>
        <m:sSubSup>
          <m:sSubSupPr>
            <m:ctrlPr>
              <w:rPr>
                <w:rFonts w:ascii="Cambria Math" w:hAnsi="Cambria Math"/>
                <w:b/>
                <w:bCs/>
                <w:i/>
                <w:sz w:val="24"/>
                <w:szCs w:val="24"/>
              </w:rPr>
            </m:ctrlPr>
          </m:sSubSupPr>
          <m:e>
            <m:r>
              <m:rPr>
                <m:sty m:val="bi"/>
              </m:rPr>
              <w:rPr>
                <w:rFonts w:ascii="Cambria Math"/>
              </w:rPr>
              <m:t>T</m:t>
            </m:r>
          </m:e>
          <m:sub>
            <m:r>
              <m:rPr>
                <m:sty m:val="bi"/>
              </m:rPr>
              <w:rPr>
                <w:rFonts w:ascii="Cambria Math"/>
              </w:rPr>
              <m:t>proc,1</m:t>
            </m:r>
          </m:sub>
          <m:sup>
            <m:r>
              <m:rPr>
                <m:sty m:val="bi"/>
              </m:rPr>
              <w:rPr>
                <w:rFonts w:ascii="Cambria Math"/>
              </w:rPr>
              <m:t>mux,i</m:t>
            </m:r>
          </m:sup>
        </m:sSubSup>
        <m:r>
          <m:rPr>
            <m:sty m:val="bi"/>
          </m:rPr>
          <w:rPr>
            <w:rFonts w:ascii="Cambria Math"/>
          </w:rPr>
          <m:t>.</m:t>
        </m:r>
      </m:oMath>
    </w:p>
    <w:p w:rsidRPr="006464FF" w:rsidR="00895439" w:rsidP="00895439" w:rsidRDefault="00895439" w14:paraId="44470B07" w14:textId="77777777">
      <w:pPr>
        <w:pStyle w:val="ListParagraph"/>
        <w:numPr>
          <w:ilvl w:val="0"/>
          <w:numId w:val="27"/>
        </w:numPr>
        <w:spacing w:after="0"/>
        <w:rPr>
          <w:b/>
          <w:bCs/>
          <w:color w:val="000000"/>
          <w:szCs w:val="20"/>
        </w:rPr>
      </w:pPr>
      <w:r w:rsidRPr="006464FF">
        <w:rPr>
          <w:b/>
          <w:bCs/>
        </w:rPr>
        <w:t>For a PUCCH transmission on MCG for periodic CSI report, power allocation of SCG can always assume the presence of periodic CSI on MCG and no timeline checking.</w:t>
      </w:r>
    </w:p>
    <w:p w:rsidRPr="006464FF" w:rsidR="00895439" w:rsidP="00895439" w:rsidRDefault="00895439" w14:paraId="747EDA71" w14:textId="77777777">
      <w:pPr>
        <w:pStyle w:val="ListParagraph"/>
        <w:numPr>
          <w:ilvl w:val="0"/>
          <w:numId w:val="27"/>
        </w:numPr>
        <w:spacing w:after="0"/>
        <w:rPr>
          <w:b/>
          <w:bCs/>
          <w:color w:val="000000"/>
          <w:szCs w:val="20"/>
        </w:rPr>
      </w:pPr>
      <w:r w:rsidRPr="006464FF">
        <w:rPr>
          <w:b/>
          <w:bCs/>
        </w:rPr>
        <w:t xml:space="preserve">For a PUCCH transmission on MCG for SR, the period between time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sub>
        </m:sSub>
      </m:oMath>
      <w:r w:rsidRPr="006464FF">
        <w:rPr>
          <w:b/>
          <w:bCs/>
        </w:rPr>
        <w:t xml:space="preserve"> and the first symbol of SR resource is longer than SR preparation time.</w:t>
      </w:r>
    </w:p>
    <w:p w:rsidRPr="006464FF" w:rsidR="00895439" w:rsidP="00895439" w:rsidRDefault="00895439" w14:paraId="418F0528" w14:textId="77777777">
      <w:pPr>
        <w:pStyle w:val="ListParagraph"/>
        <w:numPr>
          <w:ilvl w:val="0"/>
          <w:numId w:val="27"/>
        </w:numPr>
        <w:spacing w:after="0"/>
        <w:rPr>
          <w:b/>
          <w:bCs/>
          <w:color w:val="000000"/>
          <w:szCs w:val="20"/>
        </w:rPr>
      </w:pPr>
      <w:r w:rsidRPr="006464FF">
        <w:rPr>
          <w:b/>
          <w:bCs/>
        </w:rPr>
        <w:t xml:space="preserve">For a CG </w:t>
      </w:r>
      <w:r w:rsidRPr="006464FF">
        <w:rPr>
          <w:b/>
          <w:bCs/>
          <w:lang w:val="en-US" w:eastAsia="zh-CN"/>
        </w:rPr>
        <w:t>PUSCH</w:t>
      </w:r>
      <w:r w:rsidRPr="006464FF">
        <w:rPr>
          <w:b/>
          <w:bCs/>
        </w:rPr>
        <w:t xml:space="preserve"> transmission on MCG, the period between time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Offset</m:t>
            </m:r>
          </m:sub>
        </m:sSub>
      </m:oMath>
      <w:r w:rsidRPr="006464FF">
        <w:rPr>
          <w:b/>
          <w:bCs/>
        </w:rPr>
        <w:t xml:space="preserve"> and the first symbol of CG PUSCH resource is longer than </w:t>
      </w:r>
      <m:oMath>
        <m:sSub>
          <m:sSubPr>
            <m:ctrlPr>
              <w:rPr>
                <w:rFonts w:ascii="Cambria Math" w:hAnsi="Cambria Math" w:eastAsia="SimSun"/>
                <w:b/>
                <w:bCs/>
                <w:i/>
                <w:color w:val="000000"/>
                <w:szCs w:val="20"/>
              </w:rPr>
            </m:ctrlPr>
          </m:sSubPr>
          <m:e>
            <m:r>
              <m:rPr>
                <m:sty m:val="bi"/>
              </m:rPr>
              <w:rPr>
                <w:rFonts w:ascii="Cambria Math" w:eastAsia="SimSun"/>
                <w:color w:val="000000"/>
                <w:szCs w:val="20"/>
              </w:rPr>
              <m:t>T</m:t>
            </m:r>
          </m:e>
          <m:sub>
            <m:r>
              <m:rPr>
                <m:sty m:val="bi"/>
              </m:rPr>
              <w:rPr>
                <w:rFonts w:ascii="Cambria Math" w:eastAsia="SimSun"/>
                <w:color w:val="000000"/>
                <w:szCs w:val="20"/>
              </w:rPr>
              <m:t>proc,2</m:t>
            </m:r>
          </m:sub>
        </m:sSub>
      </m:oMath>
      <w:r w:rsidRPr="006464FF">
        <w:rPr>
          <w:b/>
          <w:bCs/>
        </w:rPr>
        <w:t>.</w:t>
      </w:r>
    </w:p>
    <w:p w:rsidRPr="00902155" w:rsidR="00427643" w:rsidP="00107FC7" w:rsidRDefault="00427643" w14:paraId="568D0875" w14:textId="77777777">
      <w:pPr>
        <w:pStyle w:val="Heading1"/>
        <w:keepNext w:val="0"/>
        <w:widowControl w:val="0"/>
        <w:numPr>
          <w:ilvl w:val="0"/>
          <w:numId w:val="0"/>
        </w:numPr>
        <w:spacing w:before="480" w:after="120"/>
        <w:rPr>
          <w:rFonts w:ascii="Times New Roman" w:hAnsi="Times New Roman" w:cs="Times New Roman"/>
          <w:sz w:val="28"/>
          <w:lang w:val="en-US"/>
        </w:rPr>
      </w:pPr>
      <w:r w:rsidRPr="00902155">
        <w:rPr>
          <w:rFonts w:ascii="Times New Roman" w:hAnsi="Times New Roman" w:cs="Times New Roman"/>
          <w:sz w:val="28"/>
          <w:lang w:val="en-US"/>
        </w:rPr>
        <w:lastRenderedPageBreak/>
        <w:t>References</w:t>
      </w:r>
    </w:p>
    <w:p w:rsidR="001C4D44" w:rsidP="000B41E0" w:rsidRDefault="001C4D44" w14:paraId="562383F0" w14:textId="40BCCAC8">
      <w:pPr>
        <w:pStyle w:val="BodyText"/>
        <w:overflowPunct w:val="0"/>
        <w:textAlignment w:val="baseline"/>
        <w:rPr>
          <w:rFonts w:ascii="Times New Roman" w:hAnsi="Times New Roman"/>
        </w:rPr>
      </w:pPr>
      <w:r>
        <w:rPr>
          <w:rFonts w:ascii="Times New Roman" w:hAnsi="Times New Roman"/>
        </w:rPr>
        <w:t xml:space="preserve">[1] </w:t>
      </w:r>
      <w:r w:rsidRPr="001C4D44">
        <w:rPr>
          <w:rFonts w:ascii="Times New Roman" w:hAnsi="Times New Roman"/>
        </w:rPr>
        <w:t>RP-182076</w:t>
      </w:r>
      <w:r>
        <w:rPr>
          <w:rFonts w:ascii="Times New Roman" w:hAnsi="Times New Roman"/>
        </w:rPr>
        <w:t>, “</w:t>
      </w:r>
      <w:r w:rsidRPr="001C4D44">
        <w:rPr>
          <w:rFonts w:ascii="Times New Roman" w:hAnsi="Times New Roman"/>
        </w:rPr>
        <w:t>WID on Multi-RAT Dual-Connectivity and Carrier Aggregation enhancements</w:t>
      </w:r>
      <w:r>
        <w:rPr>
          <w:rFonts w:ascii="Times New Roman" w:hAnsi="Times New Roman"/>
        </w:rPr>
        <w:t xml:space="preserve">”, </w:t>
      </w:r>
      <w:r w:rsidRPr="001C4D44">
        <w:rPr>
          <w:rFonts w:ascii="Times New Roman" w:hAnsi="Times New Roman"/>
        </w:rPr>
        <w:t>Ericsson, Nokia, Nokia Shanghai Bell, Huawei</w:t>
      </w:r>
    </w:p>
    <w:p w:rsidRPr="00902155" w:rsidR="005C3779" w:rsidP="000B41E0" w:rsidRDefault="00A570D9" w14:paraId="7324081B" w14:textId="2B89767D">
      <w:pPr>
        <w:pStyle w:val="BodyText"/>
        <w:overflowPunct w:val="0"/>
        <w:textAlignment w:val="baseline"/>
        <w:rPr>
          <w:rFonts w:ascii="Times New Roman" w:hAnsi="Times New Roman"/>
        </w:rPr>
      </w:pPr>
      <w:r w:rsidRPr="00902155">
        <w:rPr>
          <w:rFonts w:ascii="Times New Roman" w:hAnsi="Times New Roman"/>
        </w:rPr>
        <w:t xml:space="preserve">[2] RAN1 Chairman’s Notes, </w:t>
      </w:r>
      <w:r w:rsidRPr="00902155" w:rsidR="00A21D60">
        <w:rPr>
          <w:rFonts w:ascii="Times New Roman" w:hAnsi="Times New Roman"/>
        </w:rPr>
        <w:t>3GPP TSG RAN WG1 Meeting AH-1901</w:t>
      </w:r>
      <w:r w:rsidRPr="00902155">
        <w:rPr>
          <w:rFonts w:ascii="Times New Roman" w:hAnsi="Times New Roman"/>
        </w:rPr>
        <w:t xml:space="preserve">, </w:t>
      </w:r>
      <w:r w:rsidRPr="00902155" w:rsidR="00A21D60">
        <w:rPr>
          <w:rFonts w:ascii="Times New Roman" w:hAnsi="Times New Roman"/>
        </w:rPr>
        <w:t>January</w:t>
      </w:r>
      <w:r w:rsidRPr="00902155">
        <w:rPr>
          <w:rFonts w:ascii="Times New Roman" w:hAnsi="Times New Roman"/>
        </w:rPr>
        <w:t xml:space="preserve">, </w:t>
      </w:r>
      <w:r w:rsidRPr="00902155" w:rsidR="00A21D60">
        <w:rPr>
          <w:rFonts w:ascii="Times New Roman" w:hAnsi="Times New Roman"/>
        </w:rPr>
        <w:t>2019</w:t>
      </w:r>
      <w:r w:rsidRPr="00902155">
        <w:rPr>
          <w:rFonts w:ascii="Times New Roman" w:hAnsi="Times New Roman"/>
        </w:rPr>
        <w:t>.</w:t>
      </w:r>
    </w:p>
    <w:p w:rsidRPr="00902155" w:rsidR="00AF3D21" w:rsidP="00AF3D21" w:rsidRDefault="00AF3D21" w14:paraId="052A349B" w14:textId="77777777">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3</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r>
        <w:rPr>
          <w:rFonts w:ascii="Times New Roman" w:hAnsi="Times New Roman"/>
        </w:rPr>
        <w:t>August</w:t>
      </w:r>
      <w:r w:rsidRPr="00902155">
        <w:rPr>
          <w:rFonts w:ascii="Times New Roman" w:hAnsi="Times New Roman"/>
        </w:rPr>
        <w:t>, 2019.</w:t>
      </w:r>
    </w:p>
    <w:p w:rsidRPr="00902155" w:rsidR="00AF3D21" w:rsidP="00AF3D21" w:rsidRDefault="00AF3D21" w14:paraId="3F30C74B" w14:textId="014237EB">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w:t>
      </w:r>
      <w:r>
        <w:rPr>
          <w:rFonts w:ascii="Times New Roman" w:hAnsi="Times New Roman"/>
        </w:rPr>
        <w:t>es, 3GPP TSG RAN WG1 Meeting #98bis</w:t>
      </w:r>
      <w:r w:rsidRPr="00902155">
        <w:rPr>
          <w:rFonts w:ascii="Times New Roman" w:hAnsi="Times New Roman"/>
        </w:rPr>
        <w:t xml:space="preserve">, </w:t>
      </w:r>
      <w:r>
        <w:rPr>
          <w:rFonts w:ascii="Times New Roman" w:hAnsi="Times New Roman"/>
        </w:rPr>
        <w:t>October</w:t>
      </w:r>
      <w:r w:rsidRPr="00902155">
        <w:rPr>
          <w:rFonts w:ascii="Times New Roman" w:hAnsi="Times New Roman"/>
        </w:rPr>
        <w:t>, 2019.</w:t>
      </w:r>
    </w:p>
    <w:p w:rsidRPr="00902155" w:rsidR="00895439" w:rsidP="00895439" w:rsidRDefault="00895439" w14:paraId="61BC8D63" w14:textId="77777777">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5</w:t>
      </w:r>
      <w:r w:rsidRPr="00902155">
        <w:rPr>
          <w:rFonts w:ascii="Times New Roman" w:hAnsi="Times New Roman"/>
        </w:rPr>
        <w:t>] RAN1 Chairman’s Not</w:t>
      </w:r>
      <w:r>
        <w:rPr>
          <w:rFonts w:ascii="Times New Roman" w:hAnsi="Times New Roman"/>
        </w:rPr>
        <w:t>es, 3GPP TSG RAN WG1 Meeting #99</w:t>
      </w:r>
      <w:r w:rsidRPr="00902155">
        <w:rPr>
          <w:rFonts w:ascii="Times New Roman" w:hAnsi="Times New Roman"/>
        </w:rPr>
        <w:t xml:space="preserve">, </w:t>
      </w:r>
      <w:r>
        <w:rPr>
          <w:rFonts w:ascii="Times New Roman" w:hAnsi="Times New Roman"/>
        </w:rPr>
        <w:t>November</w:t>
      </w:r>
      <w:r w:rsidRPr="00902155">
        <w:rPr>
          <w:rFonts w:ascii="Times New Roman" w:hAnsi="Times New Roman"/>
        </w:rPr>
        <w:t>, 2019.</w:t>
      </w:r>
    </w:p>
    <w:p w:rsidRPr="00902155" w:rsidR="00895439" w:rsidP="00895439" w:rsidRDefault="00895439" w14:paraId="1988FE63" w14:textId="42683762">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6</w:t>
      </w:r>
      <w:r w:rsidRPr="00902155">
        <w:rPr>
          <w:rFonts w:ascii="Times New Roman" w:hAnsi="Times New Roman"/>
        </w:rPr>
        <w:t>] RAN1 Chairman’s Not</w:t>
      </w:r>
      <w:r>
        <w:rPr>
          <w:rFonts w:ascii="Times New Roman" w:hAnsi="Times New Roman"/>
        </w:rPr>
        <w:t>es, 3GPP TSG RAN WG1 Meeting #100_e</w:t>
      </w:r>
      <w:r w:rsidRPr="00902155">
        <w:rPr>
          <w:rFonts w:ascii="Times New Roman" w:hAnsi="Times New Roman"/>
        </w:rPr>
        <w:t xml:space="preserve">, </w:t>
      </w:r>
      <w:r>
        <w:rPr>
          <w:rFonts w:ascii="Times New Roman" w:hAnsi="Times New Roman"/>
        </w:rPr>
        <w:t>February</w:t>
      </w:r>
      <w:r w:rsidRPr="00902155">
        <w:rPr>
          <w:rFonts w:ascii="Times New Roman" w:hAnsi="Times New Roman"/>
        </w:rPr>
        <w:t>, 20</w:t>
      </w:r>
      <w:r>
        <w:rPr>
          <w:rFonts w:ascii="Times New Roman" w:hAnsi="Times New Roman"/>
        </w:rPr>
        <w:t>20</w:t>
      </w:r>
      <w:r w:rsidRPr="00902155">
        <w:rPr>
          <w:rFonts w:ascii="Times New Roman" w:hAnsi="Times New Roman"/>
        </w:rPr>
        <w:t>.</w:t>
      </w:r>
    </w:p>
    <w:p w:rsidRPr="00256775" w:rsidR="00256775" w:rsidP="00256775" w:rsidRDefault="00256775" w14:paraId="1310A334" w14:textId="092208C6">
      <w:pPr>
        <w:pStyle w:val="Heading1"/>
        <w:keepNext w:val="0"/>
        <w:widowControl w:val="0"/>
        <w:numPr>
          <w:ilvl w:val="0"/>
          <w:numId w:val="0"/>
        </w:numPr>
        <w:spacing w:before="480" w:after="120"/>
        <w:rPr>
          <w:rFonts w:ascii="Times New Roman" w:hAnsi="Times New Roman" w:cs="Times New Roman"/>
          <w:sz w:val="28"/>
          <w:lang w:val="en-US"/>
        </w:rPr>
      </w:pPr>
      <w:r w:rsidRPr="00256775">
        <w:rPr>
          <w:rFonts w:ascii="Times New Roman" w:hAnsi="Times New Roman" w:cs="Times New Roman"/>
          <w:sz w:val="28"/>
          <w:lang w:val="en-US"/>
        </w:rPr>
        <w:t xml:space="preserve">ANNEX </w:t>
      </w:r>
      <w:r>
        <w:rPr>
          <w:rFonts w:ascii="Times New Roman" w:hAnsi="Times New Roman" w:cs="Times New Roman"/>
          <w:sz w:val="28"/>
          <w:lang w:val="en-US"/>
        </w:rPr>
        <w:t xml:space="preserve">All agreements on power sharing </w:t>
      </w:r>
      <w:r w:rsidRPr="00256775">
        <w:rPr>
          <w:rFonts w:ascii="Times New Roman" w:hAnsi="Times New Roman" w:cs="Times New Roman"/>
          <w:sz w:val="28"/>
          <w:lang w:val="en-US"/>
        </w:rPr>
        <w:t>[2][3][4][5]</w:t>
      </w:r>
      <w:r w:rsidR="00895439">
        <w:rPr>
          <w:rFonts w:ascii="Times New Roman" w:hAnsi="Times New Roman" w:cs="Times New Roman"/>
          <w:sz w:val="28"/>
          <w:lang w:val="en-US"/>
        </w:rPr>
        <w:t>[6]</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11"/>
      </w:tblGrid>
      <w:tr w:rsidRPr="00902155" w:rsidR="00256775" w:rsidTr="00FF282D" w14:paraId="4A6239DF" w14:textId="77777777">
        <w:tc>
          <w:tcPr>
            <w:tcW w:w="9811" w:type="dxa"/>
            <w:shd w:val="clear" w:color="auto" w:fill="auto"/>
          </w:tcPr>
          <w:p w:rsidRPr="00905DA4" w:rsidR="00256775" w:rsidP="00FF282D" w:rsidRDefault="00256775" w14:paraId="419C3A5F" w14:textId="77777777">
            <w:pPr>
              <w:rPr>
                <w:szCs w:val="20"/>
                <w:lang w:eastAsia="x-none"/>
              </w:rPr>
            </w:pPr>
            <w:r w:rsidRPr="00905DA4">
              <w:rPr>
                <w:szCs w:val="20"/>
                <w:highlight w:val="green"/>
                <w:lang w:eastAsia="x-none"/>
              </w:rPr>
              <w:t>Agreements</w:t>
            </w:r>
            <w:r w:rsidRPr="00905DA4">
              <w:rPr>
                <w:szCs w:val="20"/>
                <w:lang w:eastAsia="x-none"/>
              </w:rPr>
              <w:t>:</w:t>
            </w:r>
          </w:p>
          <w:p w:rsidRPr="00905DA4" w:rsidR="00256775" w:rsidP="00FF282D" w:rsidRDefault="00256775" w14:paraId="21781DDD" w14:textId="77777777">
            <w:pPr>
              <w:numPr>
                <w:ilvl w:val="0"/>
                <w:numId w:val="9"/>
              </w:numPr>
              <w:spacing w:after="0"/>
              <w:jc w:val="left"/>
              <w:rPr>
                <w:szCs w:val="20"/>
              </w:rPr>
            </w:pPr>
            <w:r w:rsidRPr="00905DA4">
              <w:rPr>
                <w:szCs w:val="20"/>
              </w:rPr>
              <w:t>For Rel. 16 UEs and asynchronous NN-DC operation, where MCG has serving cells only in FR1 and the SCG has serving cells only in FR2, the uplink power control is performed independently across cell groups</w:t>
            </w:r>
          </w:p>
          <w:p w:rsidRPr="00905DA4" w:rsidR="00256775" w:rsidP="00FF282D" w:rsidRDefault="00256775" w14:paraId="181E687A" w14:textId="77777777">
            <w:pPr>
              <w:numPr>
                <w:ilvl w:val="1"/>
                <w:numId w:val="9"/>
              </w:numPr>
              <w:spacing w:after="0"/>
              <w:jc w:val="left"/>
              <w:rPr>
                <w:szCs w:val="20"/>
              </w:rPr>
            </w:pPr>
            <w:r w:rsidRPr="00905DA4">
              <w:rPr>
                <w:szCs w:val="20"/>
              </w:rPr>
              <w:t>This is under the assumption that for NR Rel. 16, no joint power limit across FR1 and FR2 is defined by RAN4.</w:t>
            </w:r>
          </w:p>
          <w:p w:rsidRPr="00905DA4" w:rsidR="00256775" w:rsidP="00FF282D" w:rsidRDefault="00256775" w14:paraId="619AC4D8" w14:textId="77777777">
            <w:pPr>
              <w:numPr>
                <w:ilvl w:val="0"/>
                <w:numId w:val="9"/>
              </w:numPr>
              <w:spacing w:after="0"/>
              <w:jc w:val="left"/>
              <w:rPr>
                <w:szCs w:val="20"/>
              </w:rPr>
            </w:pPr>
            <w:r w:rsidRPr="00905DA4">
              <w:rPr>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rsidRPr="00905DA4" w:rsidR="00256775" w:rsidP="00FF282D" w:rsidRDefault="00256775" w14:paraId="097E78F9" w14:textId="77777777">
            <w:pPr>
              <w:numPr>
                <w:ilvl w:val="1"/>
                <w:numId w:val="9"/>
              </w:numPr>
              <w:spacing w:after="0"/>
              <w:jc w:val="left"/>
              <w:rPr>
                <w:szCs w:val="20"/>
              </w:rPr>
            </w:pPr>
            <w:r w:rsidRPr="00905DA4">
              <w:rPr>
                <w:szCs w:val="20"/>
              </w:rPr>
              <w:t>If supported, power control is performed independently across the two cell groups.</w:t>
            </w:r>
          </w:p>
          <w:p w:rsidR="00256775" w:rsidP="00FF282D" w:rsidRDefault="00256775" w14:paraId="53F3AE84" w14:textId="77777777">
            <w:pPr>
              <w:spacing w:after="0"/>
              <w:jc w:val="left"/>
              <w:rPr>
                <w:rFonts w:ascii="Times New Roman" w:hAnsi="Times New Roman"/>
              </w:rPr>
            </w:pPr>
          </w:p>
          <w:p w:rsidR="00256775" w:rsidP="00FF282D" w:rsidRDefault="00256775" w14:paraId="467AD16C" w14:textId="77777777">
            <w:pPr>
              <w:rPr>
                <w:lang w:val="en-US"/>
              </w:rPr>
            </w:pPr>
            <w:r w:rsidRPr="002534FE">
              <w:rPr>
                <w:highlight w:val="green"/>
                <w:lang w:val="en-US"/>
              </w:rPr>
              <w:t>Agreements</w:t>
            </w:r>
            <w:r>
              <w:rPr>
                <w:lang w:val="en-US"/>
              </w:rPr>
              <w:t>:</w:t>
            </w:r>
          </w:p>
          <w:p w:rsidRPr="002534FE" w:rsidR="00256775" w:rsidP="00FF282D" w:rsidRDefault="00256775" w14:paraId="70C10368" w14:textId="77777777">
            <w:pPr>
              <w:numPr>
                <w:ilvl w:val="0"/>
                <w:numId w:val="11"/>
              </w:numPr>
              <w:spacing w:after="0"/>
              <w:jc w:val="left"/>
              <w:rPr>
                <w:lang w:val="en-US"/>
              </w:rPr>
            </w:pPr>
            <w:r w:rsidRPr="002534FE">
              <w:rPr>
                <w:lang w:val="en-US"/>
              </w:rPr>
              <w:t xml:space="preserve">Aim to reuse the existing CA power determination for uplink transmissions on CC(s) in a same CG. </w:t>
            </w:r>
          </w:p>
          <w:p w:rsidR="00256775" w:rsidP="00FF282D" w:rsidRDefault="00256775" w14:paraId="37ACB18E" w14:textId="77777777">
            <w:pPr>
              <w:rPr>
                <w:lang w:val="en-US"/>
              </w:rPr>
            </w:pPr>
          </w:p>
          <w:p w:rsidRPr="002534FE" w:rsidR="00256775" w:rsidP="00FF282D" w:rsidRDefault="00256775" w14:paraId="77246954" w14:textId="77777777">
            <w:pPr>
              <w:rPr>
                <w:highlight w:val="green"/>
                <w:lang w:val="en-US"/>
              </w:rPr>
            </w:pPr>
            <w:r w:rsidRPr="002534FE">
              <w:rPr>
                <w:highlight w:val="green"/>
                <w:lang w:val="en-US"/>
              </w:rPr>
              <w:t>Agreements:</w:t>
            </w:r>
          </w:p>
          <w:p w:rsidR="00256775" w:rsidP="00FF282D" w:rsidRDefault="00256775" w14:paraId="4AE9A610" w14:textId="77777777">
            <w:pPr>
              <w:numPr>
                <w:ilvl w:val="0"/>
                <w:numId w:val="10"/>
              </w:numPr>
              <w:spacing w:after="0"/>
              <w:jc w:val="left"/>
              <w:rPr>
                <w:lang w:val="en-US"/>
              </w:rPr>
            </w:pPr>
            <w:r>
              <w:rPr>
                <w:lang w:val="en-US"/>
              </w:rPr>
              <w:t xml:space="preserve">Slide 3 of </w:t>
            </w:r>
            <w:hyperlink w:history="1" r:id="rId11">
              <w:r>
                <w:rPr>
                  <w:rStyle w:val="Hyperlink"/>
                  <w:lang w:val="en-US"/>
                </w:rPr>
                <w:t>R1-1909864</w:t>
              </w:r>
            </w:hyperlink>
            <w:r>
              <w:rPr>
                <w:lang w:val="en-US"/>
              </w:rPr>
              <w:t xml:space="preserve"> is agreed</w:t>
            </w:r>
          </w:p>
          <w:p w:rsidRPr="005D58C8" w:rsidR="00256775" w:rsidP="00FF282D" w:rsidRDefault="00256775" w14:paraId="0094990B" w14:textId="77777777">
            <w:pPr>
              <w:spacing w:after="0"/>
              <w:jc w:val="left"/>
              <w:rPr>
                <w:rFonts w:ascii="Times New Roman" w:hAnsi="Times New Roman"/>
                <w:szCs w:val="20"/>
              </w:rPr>
            </w:pPr>
          </w:p>
          <w:p w:rsidRPr="005D58C8" w:rsidR="00256775" w:rsidP="00FF282D" w:rsidRDefault="00256775" w14:paraId="5FBFFDAE" w14:textId="77777777">
            <w:pPr>
              <w:rPr>
                <w:rFonts w:ascii="Times New Roman" w:hAnsi="Times New Roman"/>
                <w:b/>
                <w:bCs/>
                <w:szCs w:val="20"/>
                <w:lang w:eastAsia="x-none"/>
              </w:rPr>
            </w:pPr>
            <w:r w:rsidRPr="005D58C8">
              <w:rPr>
                <w:rFonts w:ascii="Times New Roman" w:hAnsi="Times New Roman"/>
                <w:szCs w:val="20"/>
                <w:highlight w:val="green"/>
                <w:lang w:eastAsia="x-none"/>
              </w:rPr>
              <w:t>Agreements</w:t>
            </w:r>
            <w:r w:rsidRPr="005D58C8">
              <w:rPr>
                <w:rFonts w:ascii="Times New Roman" w:hAnsi="Times New Roman"/>
                <w:b/>
                <w:bCs/>
                <w:szCs w:val="20"/>
                <w:lang w:eastAsia="x-none"/>
              </w:rPr>
              <w:t>:</w:t>
            </w:r>
          </w:p>
          <w:p w:rsidRPr="005D58C8" w:rsidR="00256775" w:rsidP="00FF282D" w:rsidRDefault="00256775" w14:paraId="6373EF60" w14:textId="77777777">
            <w:pPr>
              <w:pStyle w:val="ListParagraph"/>
              <w:numPr>
                <w:ilvl w:val="0"/>
                <w:numId w:val="14"/>
              </w:numPr>
              <w:overflowPunct w:val="0"/>
              <w:autoSpaceDE w:val="0"/>
              <w:autoSpaceDN w:val="0"/>
              <w:adjustRightInd w:val="0"/>
              <w:spacing w:after="180" w:line="240" w:lineRule="auto"/>
              <w:jc w:val="left"/>
              <w:rPr>
                <w:szCs w:val="20"/>
                <w:lang w:val="en-US" w:eastAsia="zh-CN"/>
              </w:rPr>
            </w:pPr>
            <w:r w:rsidRPr="005D58C8">
              <w:rPr>
                <w:szCs w:val="20"/>
                <w:lang w:val="en-US"/>
              </w:rPr>
              <w:t>Adopt Alt.1-2 and Alt.2 for semi-static power sharing for NR-NR DC.</w:t>
            </w:r>
          </w:p>
          <w:p w:rsidRPr="005D58C8" w:rsidR="00256775" w:rsidP="00FF282D" w:rsidRDefault="00256775" w14:paraId="71B32225" w14:textId="77777777">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eastAsia="zh-CN"/>
              </w:rPr>
              <w:t xml:space="preserve">Alt.1-2 is only subject to configured maximum transmission power defined by RAN4 </w:t>
            </w:r>
          </w:p>
          <w:p w:rsidRPr="005D58C8" w:rsidR="00256775" w:rsidP="00FF282D" w:rsidRDefault="00256775" w14:paraId="0031D158" w14:textId="77777777">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rPr>
              <w:t>Configuration between Alt.1-2 and Alt.2 is supported.</w:t>
            </w:r>
          </w:p>
          <w:p w:rsidRPr="005D58C8" w:rsidR="00256775" w:rsidP="00FF282D" w:rsidRDefault="00256775" w14:paraId="1238BFAA" w14:textId="77777777">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rPr>
              <w:t>FFS: add more clarification</w:t>
            </w:r>
          </w:p>
          <w:p w:rsidRPr="005D58C8" w:rsidR="00256775" w:rsidP="00FF282D" w:rsidRDefault="00256775" w14:paraId="261D940F" w14:textId="77777777">
            <w:pPr>
              <w:pStyle w:val="ListParagraph"/>
              <w:numPr>
                <w:ilvl w:val="1"/>
                <w:numId w:val="14"/>
              </w:numPr>
              <w:overflowPunct w:val="0"/>
              <w:autoSpaceDE w:val="0"/>
              <w:autoSpaceDN w:val="0"/>
              <w:adjustRightInd w:val="0"/>
              <w:spacing w:after="180" w:line="240" w:lineRule="auto"/>
              <w:jc w:val="left"/>
              <w:rPr>
                <w:szCs w:val="20"/>
                <w:lang w:val="en-US" w:eastAsia="zh-CN"/>
              </w:rPr>
            </w:pPr>
            <w:r w:rsidRPr="005D58C8">
              <w:rPr>
                <w:szCs w:val="20"/>
                <w:lang w:val="en-US"/>
              </w:rPr>
              <w:t xml:space="preserve">FFS: applied for synchronous DC only or applied for both synchronous and asynchronous DC (which may be the same or different for Alt.1-2 and Alt. 2)    </w:t>
            </w:r>
          </w:p>
          <w:p w:rsidRPr="005D58C8" w:rsidR="00256775" w:rsidP="00FF282D" w:rsidRDefault="00256775" w14:paraId="57C5C73D" w14:textId="77777777">
            <w:pPr>
              <w:rPr>
                <w:rFonts w:ascii="Times New Roman" w:hAnsi="Times New Roman"/>
                <w:szCs w:val="20"/>
                <w:highlight w:val="green"/>
                <w:lang w:val="en-US" w:eastAsia="x-none"/>
              </w:rPr>
            </w:pPr>
            <w:r w:rsidRPr="005D58C8">
              <w:rPr>
                <w:rFonts w:ascii="Times New Roman" w:hAnsi="Times New Roman"/>
                <w:szCs w:val="20"/>
                <w:highlight w:val="green"/>
                <w:lang w:val="en-US" w:eastAsia="x-none"/>
              </w:rPr>
              <w:t>Agreements:</w:t>
            </w:r>
          </w:p>
          <w:p w:rsidRPr="005D58C8" w:rsidR="00256775" w:rsidP="00FF282D" w:rsidRDefault="00256775" w14:paraId="59795FA0" w14:textId="77777777">
            <w:pPr>
              <w:numPr>
                <w:ilvl w:val="0"/>
                <w:numId w:val="14"/>
              </w:numPr>
              <w:spacing w:after="0"/>
              <w:jc w:val="left"/>
              <w:rPr>
                <w:rFonts w:ascii="Times New Roman" w:hAnsi="Times New Roman"/>
                <w:strike/>
                <w:color w:val="FF0000"/>
                <w:szCs w:val="20"/>
                <w:lang w:val="en-US"/>
              </w:rPr>
            </w:pPr>
            <w:r w:rsidRPr="005D58C8">
              <w:rPr>
                <w:rFonts w:ascii="Times New Roman" w:hAnsi="Times New Roman"/>
                <w:szCs w:val="20"/>
                <w:lang w:val="en-US"/>
              </w:rPr>
              <w:t>For semi-static power sharing for NR-NR DC</w:t>
            </w:r>
            <w:r w:rsidRPr="005D58C8">
              <w:rPr>
                <w:rFonts w:ascii="Times New Roman" w:hAnsi="Times New Roman"/>
                <w:strike/>
                <w:color w:val="FF0000"/>
                <w:szCs w:val="20"/>
                <w:lang w:val="en-US"/>
              </w:rPr>
              <w:t>, to down-select during this week:</w:t>
            </w:r>
          </w:p>
          <w:p w:rsidRPr="005D58C8" w:rsidR="00256775" w:rsidP="00FF282D" w:rsidRDefault="00256775" w14:paraId="20566F9E" w14:textId="77777777">
            <w:pPr>
              <w:numPr>
                <w:ilvl w:val="1"/>
                <w:numId w:val="14"/>
              </w:numPr>
              <w:spacing w:after="0"/>
              <w:jc w:val="left"/>
              <w:rPr>
                <w:rFonts w:ascii="Times New Roman" w:hAnsi="Times New Roman"/>
                <w:strike/>
                <w:color w:val="FF0000"/>
                <w:szCs w:val="20"/>
                <w:lang w:val="en-US"/>
              </w:rPr>
            </w:pPr>
            <w:r w:rsidRPr="005D58C8">
              <w:rPr>
                <w:rFonts w:ascii="Times New Roman" w:hAnsi="Times New Roman"/>
                <w:strike/>
                <w:color w:val="FF0000"/>
                <w:szCs w:val="20"/>
                <w:lang w:val="en-US"/>
              </w:rPr>
              <w:t>Alt 1: no PHR is reported in a CG for the other CG</w:t>
            </w:r>
          </w:p>
          <w:p w:rsidRPr="005D58C8" w:rsidR="00256775" w:rsidP="00FF282D" w:rsidRDefault="00256775" w14:paraId="2F04C8DB" w14:textId="77777777">
            <w:pPr>
              <w:numPr>
                <w:ilvl w:val="1"/>
                <w:numId w:val="14"/>
              </w:numPr>
              <w:spacing w:after="0"/>
              <w:jc w:val="left"/>
              <w:rPr>
                <w:rFonts w:ascii="Times New Roman" w:hAnsi="Times New Roman"/>
                <w:szCs w:val="20"/>
                <w:lang w:val="en-US"/>
              </w:rPr>
            </w:pPr>
            <w:r w:rsidRPr="005D58C8">
              <w:rPr>
                <w:rFonts w:ascii="Times New Roman" w:hAnsi="Times New Roman"/>
                <w:strike/>
                <w:color w:val="FF0000"/>
                <w:szCs w:val="20"/>
                <w:lang w:val="en-US"/>
              </w:rPr>
              <w:t>Alt 2:</w:t>
            </w:r>
            <w:r w:rsidRPr="005D58C8">
              <w:rPr>
                <w:rFonts w:ascii="Times New Roman" w:hAnsi="Times New Roman"/>
                <w:color w:val="FF0000"/>
                <w:szCs w:val="20"/>
                <w:lang w:val="en-US"/>
              </w:rPr>
              <w:t xml:space="preserve"> </w:t>
            </w:r>
            <w:r w:rsidRPr="005D58C8">
              <w:rPr>
                <w:rFonts w:ascii="Times New Roman" w:hAnsi="Times New Roman"/>
                <w:szCs w:val="20"/>
                <w:lang w:val="en-US"/>
              </w:rPr>
              <w:t>Virtual PHR for active CCs of another CG</w:t>
            </w:r>
          </w:p>
          <w:p w:rsidRPr="005D58C8" w:rsidR="00256775" w:rsidP="00FF282D" w:rsidRDefault="00256775" w14:paraId="659A45D5" w14:textId="77777777">
            <w:pPr>
              <w:rPr>
                <w:rFonts w:ascii="Times New Roman" w:hAnsi="Times New Roman"/>
                <w:szCs w:val="20"/>
                <w:lang w:val="en-US"/>
              </w:rPr>
            </w:pPr>
            <w:r w:rsidRPr="005D58C8">
              <w:rPr>
                <w:rFonts w:ascii="Times New Roman" w:hAnsi="Times New Roman"/>
                <w:szCs w:val="20"/>
                <w:lang w:val="en-US"/>
              </w:rPr>
              <w:t>(The above change is the update on Wed.)</w:t>
            </w:r>
          </w:p>
          <w:p w:rsidRPr="005D58C8" w:rsidR="00256775" w:rsidP="00FF282D" w:rsidRDefault="00256775" w14:paraId="6A75F922" w14:textId="77777777">
            <w:pPr>
              <w:rPr>
                <w:rFonts w:ascii="Times New Roman" w:hAnsi="Times New Roman"/>
                <w:szCs w:val="20"/>
                <w:lang w:val="en-US"/>
              </w:rPr>
            </w:pPr>
          </w:p>
          <w:p w:rsidRPr="005D58C8" w:rsidR="00256775" w:rsidP="00FF282D" w:rsidRDefault="00256775" w14:paraId="4AE377C0" w14:textId="77777777">
            <w:pPr>
              <w:rPr>
                <w:rFonts w:ascii="Times New Roman" w:hAnsi="Times New Roman"/>
                <w:szCs w:val="20"/>
                <w:lang w:val="en-US"/>
              </w:rPr>
            </w:pPr>
            <w:r w:rsidRPr="005D58C8">
              <w:rPr>
                <w:rFonts w:ascii="Times New Roman" w:hAnsi="Times New Roman"/>
                <w:szCs w:val="20"/>
                <w:highlight w:val="green"/>
                <w:lang w:val="en-US"/>
              </w:rPr>
              <w:t>Agreements</w:t>
            </w:r>
            <w:r w:rsidRPr="005D58C8">
              <w:rPr>
                <w:rFonts w:ascii="Times New Roman" w:hAnsi="Times New Roman"/>
                <w:szCs w:val="20"/>
                <w:lang w:val="en-US"/>
              </w:rPr>
              <w:t>:</w:t>
            </w:r>
          </w:p>
          <w:p w:rsidRPr="005D58C8" w:rsidR="00256775" w:rsidP="00FF282D" w:rsidRDefault="00256775" w14:paraId="1375D7E5" w14:textId="77777777">
            <w:pPr>
              <w:rPr>
                <w:rFonts w:ascii="Times New Roman" w:hAnsi="Times New Roman"/>
                <w:strike/>
                <w:color w:val="FF0000"/>
                <w:szCs w:val="20"/>
                <w:lang w:val="en-US" w:eastAsia="x-none"/>
              </w:rPr>
            </w:pPr>
            <w:r w:rsidRPr="005D58C8">
              <w:rPr>
                <w:rFonts w:ascii="Times New Roman" w:hAnsi="Times New Roman"/>
                <w:szCs w:val="20"/>
                <w:lang w:val="en-US"/>
              </w:rPr>
              <w:t xml:space="preserve">For dynamic power sharing for NR-NR DC (if supported), </w:t>
            </w:r>
            <w:r w:rsidRPr="005D58C8">
              <w:rPr>
                <w:rFonts w:ascii="Times New Roman" w:hAnsi="Times New Roman"/>
                <w:strike/>
                <w:color w:val="FF0000"/>
                <w:szCs w:val="20"/>
                <w:lang w:val="en-US"/>
              </w:rPr>
              <w:t>to down-select during this week:</w:t>
            </w:r>
          </w:p>
          <w:p w:rsidRPr="005D58C8" w:rsidR="00256775" w:rsidP="00FF282D" w:rsidRDefault="00256775" w14:paraId="2AE8292F" w14:textId="77777777">
            <w:pPr>
              <w:pStyle w:val="ListParagraph"/>
              <w:numPr>
                <w:ilvl w:val="0"/>
                <w:numId w:val="15"/>
              </w:numPr>
              <w:overflowPunct w:val="0"/>
              <w:autoSpaceDE w:val="0"/>
              <w:autoSpaceDN w:val="0"/>
              <w:adjustRightInd w:val="0"/>
              <w:spacing w:after="0" w:line="240" w:lineRule="auto"/>
              <w:jc w:val="left"/>
              <w:rPr>
                <w:strike/>
                <w:color w:val="FF0000"/>
                <w:szCs w:val="20"/>
                <w:lang w:val="en-US"/>
              </w:rPr>
            </w:pPr>
            <w:r w:rsidRPr="005D58C8">
              <w:rPr>
                <w:strike/>
                <w:color w:val="FF0000"/>
                <w:szCs w:val="20"/>
                <w:lang w:val="en-US"/>
              </w:rPr>
              <w:t>Alt 1: When PHR for a CG is reported in another CG, reusing Rel-15 EN-DC framework to determine the PHR (actual/virtual) for active CCs of in the CG</w:t>
            </w:r>
          </w:p>
          <w:p w:rsidRPr="005D58C8" w:rsidR="00256775" w:rsidP="00FF282D" w:rsidRDefault="00256775" w14:paraId="2780C45F" w14:textId="77777777">
            <w:pPr>
              <w:pStyle w:val="ListParagraph"/>
              <w:numPr>
                <w:ilvl w:val="0"/>
                <w:numId w:val="15"/>
              </w:numPr>
              <w:overflowPunct w:val="0"/>
              <w:autoSpaceDE w:val="0"/>
              <w:autoSpaceDN w:val="0"/>
              <w:adjustRightInd w:val="0"/>
              <w:spacing w:after="0" w:line="240" w:lineRule="auto"/>
              <w:jc w:val="left"/>
              <w:rPr>
                <w:szCs w:val="20"/>
                <w:lang w:val="en-US"/>
              </w:rPr>
            </w:pPr>
            <w:r w:rsidRPr="005D58C8">
              <w:rPr>
                <w:strike/>
                <w:color w:val="FF0000"/>
                <w:szCs w:val="20"/>
                <w:lang w:val="en-US"/>
              </w:rPr>
              <w:t>Alt 2:</w:t>
            </w:r>
            <w:r w:rsidRPr="005D58C8">
              <w:rPr>
                <w:szCs w:val="20"/>
                <w:lang w:val="en-US"/>
              </w:rPr>
              <w:t xml:space="preserve"> Virtual PHR for active CCs of another CG</w:t>
            </w:r>
          </w:p>
          <w:p w:rsidRPr="005D58C8" w:rsidR="00256775" w:rsidP="00FF282D" w:rsidRDefault="00256775" w14:paraId="11FA3141" w14:textId="77777777">
            <w:pPr>
              <w:numPr>
                <w:ilvl w:val="0"/>
                <w:numId w:val="15"/>
              </w:numPr>
              <w:spacing w:after="0"/>
              <w:jc w:val="left"/>
              <w:rPr>
                <w:rFonts w:ascii="Times New Roman" w:hAnsi="Times New Roman"/>
                <w:strike/>
                <w:color w:val="FF0000"/>
                <w:szCs w:val="20"/>
              </w:rPr>
            </w:pPr>
            <w:r w:rsidRPr="005D58C8">
              <w:rPr>
                <w:rFonts w:ascii="Times New Roman" w:hAnsi="Times New Roman"/>
                <w:strike/>
                <w:color w:val="FF0000"/>
                <w:szCs w:val="20"/>
              </w:rPr>
              <w:t>Alt 3: no PHR is reported in a CG for the other CG</w:t>
            </w:r>
          </w:p>
          <w:p w:rsidRPr="005D58C8" w:rsidR="00256775" w:rsidP="00FF282D" w:rsidRDefault="00256775" w14:paraId="46403BB1" w14:textId="77777777">
            <w:pPr>
              <w:numPr>
                <w:ilvl w:val="0"/>
                <w:numId w:val="15"/>
              </w:numPr>
              <w:spacing w:after="0"/>
              <w:jc w:val="left"/>
              <w:rPr>
                <w:rFonts w:ascii="Times New Roman" w:hAnsi="Times New Roman"/>
                <w:szCs w:val="20"/>
                <w:lang w:val="en-US"/>
              </w:rPr>
            </w:pPr>
            <w:r w:rsidRPr="005D58C8">
              <w:rPr>
                <w:rFonts w:ascii="Times New Roman" w:hAnsi="Times New Roman"/>
                <w:szCs w:val="20"/>
                <w:lang w:val="en-US"/>
              </w:rPr>
              <w:t>(The above change is the update on Wed.)</w:t>
            </w:r>
          </w:p>
          <w:p w:rsidRPr="005D58C8" w:rsidR="00256775" w:rsidP="00FF282D" w:rsidRDefault="00256775" w14:paraId="293ECE2B" w14:textId="77777777">
            <w:pPr>
              <w:rPr>
                <w:rFonts w:ascii="Times New Roman" w:hAnsi="Times New Roman"/>
                <w:szCs w:val="20"/>
                <w:lang w:val="en-US"/>
              </w:rPr>
            </w:pPr>
          </w:p>
          <w:p w:rsidRPr="005D58C8" w:rsidR="00256775" w:rsidP="00FF282D" w:rsidRDefault="00256775" w14:paraId="69780B6E" w14:textId="77777777">
            <w:pPr>
              <w:rPr>
                <w:rFonts w:ascii="Times New Roman" w:hAnsi="Times New Roman"/>
                <w:b/>
                <w:bCs/>
                <w:szCs w:val="20"/>
                <w:lang w:val="en-US" w:eastAsia="x-none"/>
              </w:rPr>
            </w:pPr>
            <w:r w:rsidRPr="005D58C8">
              <w:rPr>
                <w:rFonts w:ascii="Times New Roman" w:hAnsi="Times New Roman"/>
                <w:szCs w:val="20"/>
                <w:highlight w:val="green"/>
                <w:lang w:val="en-US" w:eastAsia="x-none"/>
              </w:rPr>
              <w:lastRenderedPageBreak/>
              <w:t>Agreements</w:t>
            </w:r>
            <w:r w:rsidRPr="005D58C8">
              <w:rPr>
                <w:rFonts w:ascii="Times New Roman" w:hAnsi="Times New Roman"/>
                <w:b/>
                <w:bCs/>
                <w:szCs w:val="20"/>
                <w:lang w:val="en-US" w:eastAsia="x-none"/>
              </w:rPr>
              <w:t>:</w:t>
            </w:r>
          </w:p>
          <w:p w:rsidRPr="005D58C8" w:rsidR="00256775" w:rsidP="00FF282D" w:rsidRDefault="00256775" w14:paraId="3D5B6390" w14:textId="77777777">
            <w:pPr>
              <w:pStyle w:val="ListParagraph"/>
              <w:numPr>
                <w:ilvl w:val="0"/>
                <w:numId w:val="16"/>
              </w:numPr>
              <w:overflowPunct w:val="0"/>
              <w:autoSpaceDE w:val="0"/>
              <w:autoSpaceDN w:val="0"/>
              <w:adjustRightInd w:val="0"/>
              <w:spacing w:after="180" w:line="240" w:lineRule="auto"/>
              <w:jc w:val="left"/>
              <w:textAlignment w:val="baseline"/>
              <w:rPr>
                <w:szCs w:val="20"/>
                <w:lang w:val="en-US"/>
              </w:rPr>
            </w:pPr>
            <w:r w:rsidRPr="005D58C8">
              <w:rPr>
                <w:b/>
                <w:bCs/>
                <w:szCs w:val="20"/>
                <w:lang w:val="en-US"/>
              </w:rPr>
              <w:br w:type="page"/>
            </w:r>
            <w:r w:rsidRPr="005D58C8">
              <w:rPr>
                <w:szCs w:val="20"/>
                <w:lang w:val="en-US"/>
              </w:rPr>
              <w:t xml:space="preserve">Support dynamic power sharing </w:t>
            </w:r>
          </w:p>
          <w:p w:rsidRPr="005D58C8" w:rsidR="00256775" w:rsidP="00FF282D" w:rsidRDefault="00256775" w14:paraId="760754AA" w14:textId="77777777">
            <w:pPr>
              <w:pStyle w:val="ListParagraph"/>
              <w:numPr>
                <w:ilvl w:val="1"/>
                <w:numId w:val="16"/>
              </w:numPr>
              <w:overflowPunct w:val="0"/>
              <w:autoSpaceDE w:val="0"/>
              <w:autoSpaceDN w:val="0"/>
              <w:adjustRightInd w:val="0"/>
              <w:spacing w:after="180" w:line="240" w:lineRule="auto"/>
              <w:jc w:val="left"/>
              <w:textAlignment w:val="baseline"/>
              <w:rPr>
                <w:szCs w:val="20"/>
                <w:lang w:val="en-US"/>
              </w:rPr>
            </w:pPr>
            <w:r w:rsidRPr="005D58C8">
              <w:rPr>
                <w:szCs w:val="20"/>
                <w:lang w:val="en-US"/>
              </w:rPr>
              <w:t>If there is no overlapping transmission, maximum power on CG i is determined by RAN4 spec without considering P_CG_i.</w:t>
            </w:r>
          </w:p>
          <w:p w:rsidRPr="005D58C8" w:rsidR="00256775" w:rsidP="00FF282D" w:rsidRDefault="00256775" w14:paraId="1247F74B" w14:textId="77777777">
            <w:pPr>
              <w:pStyle w:val="ListParagraph"/>
              <w:numPr>
                <w:ilvl w:val="1"/>
                <w:numId w:val="16"/>
              </w:numPr>
              <w:overflowPunct w:val="0"/>
              <w:autoSpaceDE w:val="0"/>
              <w:autoSpaceDN w:val="0"/>
              <w:adjustRightInd w:val="0"/>
              <w:spacing w:after="180" w:line="240" w:lineRule="auto"/>
              <w:jc w:val="left"/>
              <w:textAlignment w:val="baseline"/>
              <w:rPr>
                <w:szCs w:val="20"/>
                <w:lang w:val="en-US"/>
              </w:rPr>
            </w:pPr>
            <w:r w:rsidRPr="005D58C8">
              <w:rPr>
                <w:szCs w:val="20"/>
                <w:lang w:val="en-US"/>
              </w:rPr>
              <w:t>If there is overlapping transmission, maximum power on CG i is limited to P_CG_i.</w:t>
            </w:r>
          </w:p>
          <w:p w:rsidRPr="005D58C8" w:rsidR="00256775" w:rsidP="00FF282D" w:rsidRDefault="00256775" w14:paraId="6DE6C3B2" w14:textId="77777777">
            <w:pPr>
              <w:pStyle w:val="ListParagraph"/>
              <w:numPr>
                <w:ilvl w:val="1"/>
                <w:numId w:val="16"/>
              </w:numPr>
              <w:overflowPunct w:val="0"/>
              <w:autoSpaceDE w:val="0"/>
              <w:autoSpaceDN w:val="0"/>
              <w:adjustRightInd w:val="0"/>
              <w:spacing w:after="180" w:line="240" w:lineRule="auto"/>
              <w:jc w:val="left"/>
              <w:textAlignment w:val="baseline"/>
              <w:rPr>
                <w:szCs w:val="20"/>
                <w:lang w:val="en-US"/>
              </w:rPr>
            </w:pPr>
            <w:r w:rsidRPr="005D58C8">
              <w:rPr>
                <w:szCs w:val="20"/>
                <w:lang w:val="en-US"/>
              </w:rPr>
              <w:t>Note: “look-ahead” operation is included as a UE capability below</w:t>
            </w:r>
          </w:p>
          <w:p w:rsidRPr="005D58C8" w:rsidR="00256775" w:rsidP="00FF282D" w:rsidRDefault="00256775" w14:paraId="48EE807F" w14:textId="77777777">
            <w:pPr>
              <w:pStyle w:val="ListParagraph"/>
              <w:numPr>
                <w:ilvl w:val="0"/>
                <w:numId w:val="16"/>
              </w:numPr>
              <w:overflowPunct w:val="0"/>
              <w:autoSpaceDE w:val="0"/>
              <w:autoSpaceDN w:val="0"/>
              <w:adjustRightInd w:val="0"/>
              <w:spacing w:after="180" w:line="240" w:lineRule="auto"/>
              <w:jc w:val="left"/>
              <w:textAlignment w:val="baseline"/>
              <w:rPr>
                <w:szCs w:val="20"/>
                <w:lang w:val="en-US"/>
              </w:rPr>
            </w:pPr>
            <w:r w:rsidRPr="005D58C8">
              <w:rPr>
                <w:bCs/>
                <w:szCs w:val="20"/>
                <w:lang w:val="en-US"/>
              </w:rPr>
              <w:t xml:space="preserve">In case of power limitation, MCG is prioritized over SCG and reuse CA rule within each CG </w:t>
            </w:r>
          </w:p>
          <w:p w:rsidRPr="005D58C8" w:rsidR="00256775" w:rsidP="00FF282D" w:rsidRDefault="00256775" w14:paraId="00C4534B" w14:textId="77777777">
            <w:pPr>
              <w:pStyle w:val="ListParagraph"/>
              <w:numPr>
                <w:ilvl w:val="0"/>
                <w:numId w:val="16"/>
              </w:numPr>
              <w:overflowPunct w:val="0"/>
              <w:autoSpaceDE w:val="0"/>
              <w:autoSpaceDN w:val="0"/>
              <w:adjustRightInd w:val="0"/>
              <w:spacing w:before="120" w:after="0" w:line="240" w:lineRule="auto"/>
              <w:jc w:val="left"/>
              <w:textAlignment w:val="baseline"/>
              <w:rPr>
                <w:szCs w:val="20"/>
                <w:lang w:val="en-US"/>
              </w:rPr>
            </w:pPr>
            <w:r w:rsidRPr="005D58C8">
              <w:rPr>
                <w:szCs w:val="20"/>
                <w:lang w:val="en-US"/>
              </w:rPr>
              <w:t xml:space="preserve">Optional UE capability to indicate the support of dynamic power sharing operation </w:t>
            </w:r>
          </w:p>
          <w:p w:rsidRPr="005D58C8" w:rsidR="00256775" w:rsidP="00FF282D" w:rsidRDefault="00256775" w14:paraId="06BC1ED8" w14:textId="77777777">
            <w:pPr>
              <w:pStyle w:val="ListParagraph"/>
              <w:numPr>
                <w:ilvl w:val="0"/>
                <w:numId w:val="16"/>
              </w:numPr>
              <w:overflowPunct w:val="0"/>
              <w:autoSpaceDE w:val="0"/>
              <w:autoSpaceDN w:val="0"/>
              <w:adjustRightInd w:val="0"/>
              <w:spacing w:before="120" w:after="0" w:line="240" w:lineRule="auto"/>
              <w:jc w:val="left"/>
              <w:textAlignment w:val="baseline"/>
              <w:rPr>
                <w:szCs w:val="20"/>
                <w:lang w:val="en-US"/>
              </w:rPr>
            </w:pPr>
            <w:r w:rsidRPr="005D58C8">
              <w:rPr>
                <w:szCs w:val="20"/>
                <w:lang w:val="en-US"/>
              </w:rPr>
              <w:t xml:space="preserve">Separate optional UE capability to indicate the support of ’look-ahead’ operation on condition that UE indicates support of dynamic power sharing operation. </w:t>
            </w:r>
          </w:p>
          <w:p w:rsidR="00256775" w:rsidP="00FF282D" w:rsidRDefault="00256775" w14:paraId="79F7F997" w14:textId="77777777">
            <w:pPr>
              <w:spacing w:after="0"/>
              <w:jc w:val="left"/>
              <w:rPr>
                <w:rFonts w:ascii="Times New Roman" w:hAnsi="Times New Roman"/>
                <w:lang w:val="en-US"/>
              </w:rPr>
            </w:pPr>
          </w:p>
          <w:p w:rsidRPr="00D91904" w:rsidR="00256775" w:rsidP="00FF282D" w:rsidRDefault="00256775" w14:paraId="392F193E" w14:textId="77777777">
            <w:pPr>
              <w:rPr>
                <w:b/>
                <w:bCs/>
                <w:szCs w:val="20"/>
                <w:lang w:eastAsia="x-none"/>
              </w:rPr>
            </w:pPr>
            <w:r w:rsidRPr="00D91904">
              <w:rPr>
                <w:szCs w:val="20"/>
                <w:highlight w:val="green"/>
                <w:lang w:eastAsia="x-none"/>
              </w:rPr>
              <w:t>Agreements</w:t>
            </w:r>
            <w:r w:rsidRPr="00D91904">
              <w:rPr>
                <w:b/>
                <w:bCs/>
                <w:szCs w:val="20"/>
                <w:lang w:eastAsia="x-none"/>
              </w:rPr>
              <w:t>:</w:t>
            </w:r>
          </w:p>
          <w:p w:rsidRPr="00D91904" w:rsidR="00256775" w:rsidP="00FF282D" w:rsidRDefault="00256775" w14:paraId="5EE839A9" w14:textId="77777777">
            <w:pPr>
              <w:pStyle w:val="ListParagraph"/>
              <w:numPr>
                <w:ilvl w:val="0"/>
                <w:numId w:val="20"/>
              </w:numPr>
              <w:overflowPunct w:val="0"/>
              <w:autoSpaceDE w:val="0"/>
              <w:autoSpaceDN w:val="0"/>
              <w:adjustRightInd w:val="0"/>
              <w:spacing w:after="180" w:line="240" w:lineRule="auto"/>
              <w:textAlignment w:val="baseline"/>
              <w:rPr>
                <w:rFonts w:ascii="Arial" w:hAnsi="Arial" w:cs="Arial"/>
                <w:szCs w:val="20"/>
                <w:lang w:val="en-US"/>
              </w:rPr>
            </w:pPr>
            <w:r w:rsidRPr="00D91904">
              <w:rPr>
                <w:rFonts w:ascii="Arial" w:hAnsi="Arial" w:cs="Arial"/>
                <w:szCs w:val="20"/>
                <w:lang w:val="en-US"/>
              </w:rPr>
              <w:t xml:space="preserve">Alt.2 of semi-static power sharing can be configured for both synchronous and asynchronous NR-DC scenarios. </w:t>
            </w:r>
          </w:p>
          <w:p w:rsidR="00256775" w:rsidP="00FF282D" w:rsidRDefault="00256775" w14:paraId="0DF8F5F1" w14:textId="77777777">
            <w:pPr>
              <w:rPr>
                <w:szCs w:val="20"/>
                <w:lang w:val="en-US" w:eastAsia="x-none"/>
              </w:rPr>
            </w:pPr>
            <w:r w:rsidRPr="00A74711">
              <w:rPr>
                <w:b/>
                <w:bCs/>
                <w:szCs w:val="20"/>
                <w:u w:val="single"/>
                <w:lang w:val="en-US" w:eastAsia="x-none"/>
              </w:rPr>
              <w:t>Conclusion</w:t>
            </w:r>
            <w:r w:rsidRPr="00A74711">
              <w:rPr>
                <w:szCs w:val="20"/>
                <w:lang w:val="en-US" w:eastAsia="x-none"/>
              </w:rPr>
              <w:t>:</w:t>
            </w:r>
          </w:p>
          <w:p w:rsidR="00256775" w:rsidP="00FF282D" w:rsidRDefault="00256775" w14:paraId="22FFE775" w14:textId="77777777">
            <w:pPr>
              <w:numPr>
                <w:ilvl w:val="0"/>
                <w:numId w:val="20"/>
              </w:numPr>
              <w:spacing w:after="0"/>
              <w:jc w:val="left"/>
              <w:rPr>
                <w:szCs w:val="20"/>
                <w:lang w:val="en-US" w:eastAsia="x-none"/>
              </w:rPr>
            </w:pPr>
            <w:r w:rsidRPr="00A74711">
              <w:rPr>
                <w:szCs w:val="20"/>
                <w:lang w:val="en-US" w:eastAsia="x-none"/>
              </w:rPr>
              <w:t>At least from UE power sharing perspective, the cases where one or both CGs have CC[s] over FR1 and FR2 are supported in Rel.16 NR-DC</w:t>
            </w:r>
          </w:p>
          <w:p w:rsidRPr="00A74711" w:rsidR="00256775" w:rsidP="00FF282D" w:rsidRDefault="00256775" w14:paraId="4E5F433A" w14:textId="77777777">
            <w:pPr>
              <w:rPr>
                <w:szCs w:val="20"/>
                <w:lang w:val="en-US" w:eastAsia="x-none"/>
              </w:rPr>
            </w:pPr>
          </w:p>
          <w:p w:rsidRPr="00B63F67" w:rsidR="00256775" w:rsidP="00FF282D" w:rsidRDefault="00256775" w14:paraId="37A2EC1A" w14:textId="77777777">
            <w:pPr>
              <w:rPr>
                <w:szCs w:val="20"/>
                <w:lang w:eastAsia="x-none"/>
              </w:rPr>
            </w:pPr>
            <w:r w:rsidRPr="00B63F67">
              <w:rPr>
                <w:szCs w:val="20"/>
                <w:highlight w:val="green"/>
                <w:lang w:eastAsia="x-none"/>
              </w:rPr>
              <w:t>Agreements</w:t>
            </w:r>
            <w:r w:rsidRPr="00B63F67">
              <w:rPr>
                <w:szCs w:val="20"/>
                <w:lang w:eastAsia="x-none"/>
              </w:rPr>
              <w:t>:</w:t>
            </w:r>
          </w:p>
          <w:p w:rsidR="00256775" w:rsidP="00FF282D" w:rsidRDefault="00256775" w14:paraId="004867BB" w14:textId="77777777">
            <w:pPr>
              <w:pStyle w:val="ListParagraph"/>
              <w:numPr>
                <w:ilvl w:val="0"/>
                <w:numId w:val="21"/>
              </w:numPr>
              <w:overflowPunct w:val="0"/>
              <w:autoSpaceDE w:val="0"/>
              <w:autoSpaceDN w:val="0"/>
              <w:adjustRightInd w:val="0"/>
              <w:spacing w:after="0" w:line="240" w:lineRule="auto"/>
              <w:jc w:val="left"/>
              <w:textAlignment w:val="baseline"/>
              <w:rPr>
                <w:rFonts w:ascii="Arial" w:hAnsi="Arial" w:cs="Arial"/>
                <w:bCs/>
                <w:szCs w:val="20"/>
              </w:rPr>
            </w:pPr>
            <w:r w:rsidRPr="00B63F67">
              <w:rPr>
                <w:rFonts w:ascii="Arial" w:hAnsi="Arial" w:cs="Arial"/>
                <w:bCs/>
                <w:szCs w:val="20"/>
              </w:rPr>
              <w:t xml:space="preserve">Support per FR configuration of parameter </w:t>
            </w:r>
            <w:r w:rsidRPr="00B63F67">
              <w:rPr>
                <w:rFonts w:ascii="Arial" w:hAnsi="Arial" w:cs="Arial"/>
                <w:bCs/>
                <w:i/>
                <w:iCs/>
                <w:szCs w:val="20"/>
              </w:rPr>
              <w:t>NR-DC-PC-mode</w:t>
            </w:r>
            <w:r w:rsidRPr="00B63F67">
              <w:rPr>
                <w:rFonts w:ascii="Arial" w:hAnsi="Arial" w:cs="Arial"/>
                <w:bCs/>
                <w:szCs w:val="20"/>
              </w:rPr>
              <w:t xml:space="preserve"> for NR-DC </w:t>
            </w:r>
          </w:p>
          <w:p w:rsidR="00256775" w:rsidP="00FF282D" w:rsidRDefault="00256775" w14:paraId="74C032F1" w14:textId="77777777">
            <w:pPr>
              <w:pStyle w:val="ListParagraph"/>
              <w:overflowPunct w:val="0"/>
              <w:autoSpaceDE w:val="0"/>
              <w:autoSpaceDN w:val="0"/>
              <w:adjustRightInd w:val="0"/>
              <w:textAlignment w:val="baseline"/>
              <w:rPr>
                <w:rFonts w:ascii="Arial" w:hAnsi="Arial" w:cs="Arial"/>
                <w:bCs/>
                <w:szCs w:val="20"/>
              </w:rPr>
            </w:pPr>
          </w:p>
          <w:p w:rsidRPr="008A684B" w:rsidR="00256775" w:rsidP="00FF282D" w:rsidRDefault="00256775" w14:paraId="0C6F48BB" w14:textId="77777777">
            <w:pPr>
              <w:rPr>
                <w:szCs w:val="20"/>
              </w:rPr>
            </w:pPr>
            <w:r w:rsidRPr="008A684B">
              <w:rPr>
                <w:szCs w:val="20"/>
                <w:highlight w:val="green"/>
              </w:rPr>
              <w:t>Agreements</w:t>
            </w:r>
            <w:r w:rsidRPr="008A684B">
              <w:rPr>
                <w:szCs w:val="20"/>
              </w:rPr>
              <w:t>:</w:t>
            </w:r>
          </w:p>
          <w:p w:rsidRPr="008A684B" w:rsidR="00256775" w:rsidP="00FF282D" w:rsidRDefault="00256775" w14:paraId="2445F57E" w14:textId="77777777">
            <w:pPr>
              <w:pStyle w:val="ListParagraph"/>
              <w:numPr>
                <w:ilvl w:val="0"/>
                <w:numId w:val="22"/>
              </w:numPr>
              <w:overflowPunct w:val="0"/>
              <w:autoSpaceDE w:val="0"/>
              <w:autoSpaceDN w:val="0"/>
              <w:adjustRightInd w:val="0"/>
              <w:spacing w:after="180" w:line="240" w:lineRule="auto"/>
              <w:textAlignment w:val="baseline"/>
              <w:rPr>
                <w:rFonts w:ascii="Arial" w:hAnsi="Arial" w:cs="Arial"/>
                <w:szCs w:val="20"/>
                <w:lang w:val="en-US"/>
              </w:rPr>
            </w:pPr>
            <w:r w:rsidRPr="008A684B">
              <w:rPr>
                <w:rFonts w:ascii="Arial" w:hAnsi="Arial" w:cs="Arial"/>
                <w:szCs w:val="20"/>
                <w:lang w:val="en-US"/>
              </w:rPr>
              <w:t xml:space="preserve">Alt.1-2 of semi-static power sharing can be configured for synchronous DC scenario only. </w:t>
            </w:r>
          </w:p>
          <w:p w:rsidRPr="008A684B" w:rsidR="00256775" w:rsidP="00FF282D" w:rsidRDefault="00256775" w14:paraId="2AE7A829" w14:textId="77777777">
            <w:pPr>
              <w:pStyle w:val="ListParagraph"/>
              <w:numPr>
                <w:ilvl w:val="1"/>
                <w:numId w:val="22"/>
              </w:numPr>
              <w:overflowPunct w:val="0"/>
              <w:autoSpaceDE w:val="0"/>
              <w:autoSpaceDN w:val="0"/>
              <w:adjustRightInd w:val="0"/>
              <w:spacing w:before="120" w:after="180" w:line="240" w:lineRule="auto"/>
              <w:ind w:left="630" w:hanging="270"/>
              <w:textAlignment w:val="baseline"/>
              <w:rPr>
                <w:rFonts w:ascii="Arial" w:hAnsi="Arial" w:cs="Arial"/>
                <w:bCs/>
                <w:szCs w:val="20"/>
              </w:rPr>
            </w:pPr>
            <w:r w:rsidRPr="008A684B">
              <w:rPr>
                <w:rFonts w:ascii="Arial" w:hAnsi="Arial" w:cs="Arial"/>
                <w:bCs/>
                <w:szCs w:val="20"/>
              </w:rPr>
              <w:t>It is up to UE to determine whether the overlapping with UL transmission on the SCG is possible, if/when factors other than the TDD UL-DL configurations of the serving cells in the SCG (e.g., timing difference, drift) need to be taken into account.</w:t>
            </w:r>
          </w:p>
          <w:p w:rsidRPr="008A684B" w:rsidR="00256775" w:rsidP="00FF282D" w:rsidRDefault="00256775" w14:paraId="142AE804" w14:textId="77777777"/>
          <w:p w:rsidRPr="008A684B" w:rsidR="00256775" w:rsidP="00FF282D" w:rsidRDefault="00256775" w14:paraId="4D13A0FE" w14:textId="77777777">
            <w:pPr>
              <w:rPr>
                <w:highlight w:val="green"/>
                <w:lang w:eastAsia="x-none"/>
              </w:rPr>
            </w:pPr>
            <w:r w:rsidRPr="008A684B">
              <w:rPr>
                <w:highlight w:val="green"/>
                <w:lang w:eastAsia="x-none"/>
              </w:rPr>
              <w:t>Agreements:</w:t>
            </w:r>
          </w:p>
          <w:p w:rsidR="00256775" w:rsidP="00FF282D" w:rsidRDefault="00256775" w14:paraId="05140B51" w14:textId="1E65BF89">
            <w:pPr>
              <w:rPr>
                <w:lang w:eastAsia="x-none"/>
              </w:rPr>
            </w:pPr>
            <w:r w:rsidRPr="008A684B">
              <w:rPr>
                <w:lang w:eastAsia="x-none"/>
              </w:rPr>
              <w:t>Offline consensus #2</w:t>
            </w:r>
            <w:r>
              <w:rPr>
                <w:lang w:eastAsia="x-none"/>
              </w:rPr>
              <w:t xml:space="preserve"> in </w:t>
            </w:r>
            <w:hyperlink w:history="1" r:id="rId12">
              <w:r>
                <w:rPr>
                  <w:rStyle w:val="Hyperlink"/>
                  <w:lang w:eastAsia="x-none"/>
                </w:rPr>
                <w:t>R1-1913407</w:t>
              </w:r>
            </w:hyperlink>
            <w:r>
              <w:rPr>
                <w:lang w:eastAsia="x-none"/>
              </w:rPr>
              <w:t xml:space="preserve"> is agreed. </w:t>
            </w:r>
          </w:p>
          <w:p w:rsidR="00256775" w:rsidP="00FF282D" w:rsidRDefault="00256775" w14:paraId="6D02CA23" w14:textId="77777777">
            <w:pPr>
              <w:rPr>
                <w:lang w:eastAsia="x-none"/>
              </w:rPr>
            </w:pPr>
          </w:p>
          <w:p w:rsidRPr="008A684B" w:rsidR="00256775" w:rsidP="00FF282D" w:rsidRDefault="00256775" w14:paraId="1F1184E5" w14:textId="77777777">
            <w:pPr>
              <w:rPr>
                <w:szCs w:val="20"/>
                <w:lang w:eastAsia="x-none"/>
              </w:rPr>
            </w:pPr>
            <w:r w:rsidRPr="008A684B">
              <w:rPr>
                <w:szCs w:val="20"/>
                <w:highlight w:val="green"/>
                <w:lang w:eastAsia="x-none"/>
              </w:rPr>
              <w:t>Agreements</w:t>
            </w:r>
            <w:r w:rsidRPr="008A684B">
              <w:rPr>
                <w:szCs w:val="20"/>
                <w:lang w:eastAsia="x-none"/>
              </w:rPr>
              <w:t>:</w:t>
            </w:r>
          </w:p>
          <w:p w:rsidRPr="008A684B" w:rsidR="00256775" w:rsidP="00FF282D" w:rsidRDefault="00256775" w14:paraId="7E24197B" w14:textId="77777777">
            <w:pPr>
              <w:pStyle w:val="ListParagraph"/>
              <w:numPr>
                <w:ilvl w:val="0"/>
                <w:numId w:val="23"/>
              </w:numPr>
              <w:overflowPunct w:val="0"/>
              <w:autoSpaceDE w:val="0"/>
              <w:autoSpaceDN w:val="0"/>
              <w:adjustRightInd w:val="0"/>
              <w:spacing w:after="0" w:line="240" w:lineRule="auto"/>
              <w:jc w:val="left"/>
              <w:textAlignment w:val="baseline"/>
              <w:rPr>
                <w:rFonts w:ascii="Arial" w:hAnsi="Arial" w:cs="Arial"/>
                <w:b/>
                <w:bCs/>
                <w:szCs w:val="20"/>
                <w:lang w:val="en-US"/>
              </w:rPr>
            </w:pPr>
            <w:r w:rsidRPr="008A684B">
              <w:rPr>
                <w:rFonts w:ascii="Arial" w:hAnsi="Arial" w:cs="Arial"/>
                <w:bCs/>
                <w:szCs w:val="20"/>
              </w:rPr>
              <w:t xml:space="preserve">Regarding whether semi-static power sharing or dynamic power sharing is explicitly configured by RRC signalling. </w:t>
            </w:r>
          </w:p>
          <w:p w:rsidRPr="008A684B" w:rsidR="00256775" w:rsidP="00FF282D" w:rsidRDefault="00256775" w14:paraId="49F29126" w14:textId="77777777">
            <w:pPr>
              <w:pStyle w:val="ListParagraph"/>
              <w:numPr>
                <w:ilvl w:val="1"/>
                <w:numId w:val="23"/>
              </w:numPr>
              <w:overflowPunct w:val="0"/>
              <w:autoSpaceDE w:val="0"/>
              <w:autoSpaceDN w:val="0"/>
              <w:adjustRightInd w:val="0"/>
              <w:spacing w:after="0" w:line="240" w:lineRule="auto"/>
              <w:jc w:val="left"/>
              <w:textAlignment w:val="baseline"/>
              <w:rPr>
                <w:rFonts w:ascii="Arial" w:hAnsi="Arial" w:cs="Arial"/>
                <w:bCs/>
                <w:szCs w:val="20"/>
              </w:rPr>
            </w:pPr>
            <w:r w:rsidRPr="008A684B">
              <w:rPr>
                <w:rFonts w:ascii="Arial" w:hAnsi="Arial" w:cs="Arial"/>
                <w:bCs/>
                <w:szCs w:val="20"/>
              </w:rPr>
              <w:t>parameter</w:t>
            </w:r>
            <w:r w:rsidRPr="008A684B">
              <w:rPr>
                <w:rFonts w:ascii="Arial" w:hAnsi="Arial" w:cs="Arial"/>
                <w:bCs/>
                <w:i/>
                <w:iCs/>
                <w:szCs w:val="20"/>
              </w:rPr>
              <w:t xml:space="preserve"> NR-DC-PC-mode </w:t>
            </w:r>
            <w:r w:rsidRPr="008A684B">
              <w:rPr>
                <w:rFonts w:ascii="Arial" w:hAnsi="Arial" w:cs="Arial"/>
                <w:bCs/>
                <w:szCs w:val="20"/>
              </w:rPr>
              <w:t xml:space="preserve">is extended to include dynamic power sharing configuration. </w:t>
            </w:r>
          </w:p>
          <w:p w:rsidR="00256775" w:rsidP="00FF282D" w:rsidRDefault="00256775" w14:paraId="79B7363E" w14:textId="77777777">
            <w:pPr>
              <w:rPr>
                <w:lang w:eastAsia="x-none"/>
              </w:rPr>
            </w:pPr>
          </w:p>
          <w:p w:rsidRPr="00EA597B" w:rsidR="00256775" w:rsidP="00FF282D" w:rsidRDefault="00256775" w14:paraId="04A8E7C1" w14:textId="77777777">
            <w:pPr>
              <w:rPr>
                <w:szCs w:val="20"/>
                <w:lang w:eastAsia="x-none"/>
              </w:rPr>
            </w:pPr>
            <w:r w:rsidRPr="00EA597B">
              <w:rPr>
                <w:szCs w:val="20"/>
                <w:highlight w:val="green"/>
                <w:lang w:eastAsia="x-none"/>
              </w:rPr>
              <w:t>Agreements</w:t>
            </w:r>
            <w:r w:rsidRPr="00EA597B">
              <w:rPr>
                <w:szCs w:val="20"/>
                <w:lang w:eastAsia="x-none"/>
              </w:rPr>
              <w:t>:</w:t>
            </w:r>
          </w:p>
          <w:p w:rsidRPr="00EA597B" w:rsidR="00256775" w:rsidP="00FF282D" w:rsidRDefault="00256775" w14:paraId="5ECF9B12" w14:textId="77777777">
            <w:pPr>
              <w:rPr>
                <w:rFonts w:ascii="Arial" w:hAnsi="Arial" w:cs="Arial"/>
                <w:szCs w:val="20"/>
              </w:rPr>
            </w:pPr>
            <w:r>
              <w:rPr>
                <w:rFonts w:ascii="Arial" w:hAnsi="Arial" w:cs="Arial"/>
                <w:szCs w:val="20"/>
              </w:rPr>
              <w:t>F</w:t>
            </w:r>
            <w:r w:rsidRPr="00EA597B">
              <w:rPr>
                <w:rFonts w:ascii="Arial" w:hAnsi="Arial" w:cs="Arial"/>
                <w:szCs w:val="20"/>
              </w:rPr>
              <w:t>or NR-NR DC, w.r.t. handling deprioritized uplink transmission</w:t>
            </w:r>
          </w:p>
          <w:p w:rsidRPr="00013C7C" w:rsidR="00256775" w:rsidP="00FF282D" w:rsidRDefault="00256775" w14:paraId="5D7CF813" w14:textId="77777777">
            <w:pPr>
              <w:numPr>
                <w:ilvl w:val="0"/>
                <w:numId w:val="20"/>
              </w:numPr>
              <w:spacing w:after="0"/>
              <w:jc w:val="left"/>
              <w:rPr>
                <w:rFonts w:ascii="Arial" w:hAnsi="Arial" w:cs="Arial"/>
                <w:szCs w:val="20"/>
              </w:rPr>
            </w:pPr>
            <w:r w:rsidRPr="00EA597B">
              <w:rPr>
                <w:rFonts w:ascii="Arial" w:hAnsi="Arial" w:cs="Arial"/>
                <w:bCs/>
                <w:szCs w:val="20"/>
                <w:lang w:val="en-US"/>
              </w:rPr>
              <w:t>left for UE implementation to determine scaling down or dropping</w:t>
            </w:r>
          </w:p>
          <w:p w:rsidR="00256775" w:rsidP="00FF282D" w:rsidRDefault="00256775" w14:paraId="1E45D861" w14:textId="77777777">
            <w:pPr>
              <w:rPr>
                <w:rFonts w:ascii="Arial" w:hAnsi="Arial" w:cs="Arial"/>
                <w:bCs/>
                <w:szCs w:val="20"/>
                <w:lang w:val="en-US"/>
              </w:rPr>
            </w:pPr>
          </w:p>
          <w:p w:rsidRPr="008E1381" w:rsidR="00256775" w:rsidP="00FF282D" w:rsidRDefault="00256775" w14:paraId="788AD528" w14:textId="77777777">
            <w:pPr>
              <w:rPr>
                <w:szCs w:val="20"/>
                <w:lang w:val="en-US" w:eastAsia="x-none"/>
              </w:rPr>
            </w:pPr>
            <w:r w:rsidRPr="008E1381">
              <w:rPr>
                <w:szCs w:val="20"/>
                <w:highlight w:val="green"/>
                <w:lang w:val="en-US" w:eastAsia="x-none"/>
              </w:rPr>
              <w:t>Agreements</w:t>
            </w:r>
            <w:r w:rsidRPr="008E1381">
              <w:rPr>
                <w:szCs w:val="20"/>
                <w:lang w:val="en-US" w:eastAsia="x-none"/>
              </w:rPr>
              <w:t>:</w:t>
            </w:r>
          </w:p>
          <w:p w:rsidRPr="008E1381" w:rsidR="00256775" w:rsidP="00FF282D" w:rsidRDefault="00256775" w14:paraId="01204A29" w14:textId="77777777">
            <w:pPr>
              <w:pStyle w:val="ListParagraph"/>
              <w:numPr>
                <w:ilvl w:val="0"/>
                <w:numId w:val="24"/>
              </w:numPr>
              <w:tabs>
                <w:tab w:val="clear" w:pos="720"/>
                <w:tab w:val="num" w:pos="360"/>
              </w:tabs>
              <w:spacing w:after="0" w:line="240" w:lineRule="auto"/>
              <w:ind w:left="360"/>
              <w:jc w:val="left"/>
              <w:rPr>
                <w:rFonts w:ascii="MS PGothic" w:hAnsi="MS PGothic" w:eastAsia="MS PGothic"/>
                <w:color w:val="000000"/>
                <w:szCs w:val="20"/>
                <w:lang w:val="en-US" w:eastAsia="zh-CN"/>
              </w:rPr>
            </w:pPr>
            <w:r w:rsidRPr="008E1381">
              <w:rPr>
                <w:rFonts w:ascii="Arial" w:hAnsi="Arial" w:eastAsia="MS PGothic" w:cs="Arial"/>
                <w:color w:val="000000"/>
                <w:szCs w:val="20"/>
                <w:lang w:val="en-US" w:eastAsia="zh-CN"/>
              </w:rPr>
              <w:t>For NR-DC dynamic power sharing, to compute the transmit power for SCG UL transmission starting at time T0,</w:t>
            </w:r>
          </w:p>
          <w:p w:rsidRPr="008E1381" w:rsidR="00256775" w:rsidP="00FF282D" w:rsidRDefault="00256775" w14:paraId="4EC9A64A" w14:textId="77777777">
            <w:pPr>
              <w:numPr>
                <w:ilvl w:val="0"/>
                <w:numId w:val="25"/>
              </w:numPr>
              <w:spacing w:after="0"/>
              <w:jc w:val="left"/>
              <w:rPr>
                <w:rFonts w:ascii="Arial" w:hAnsi="Arial" w:eastAsia="MS PGothic" w:cs="Arial"/>
                <w:color w:val="000000"/>
                <w:szCs w:val="20"/>
                <w:lang w:val="en-US" w:eastAsia="zh-CN"/>
              </w:rPr>
            </w:pPr>
            <w:r w:rsidRPr="008E1381">
              <w:rPr>
                <w:rFonts w:ascii="Arial" w:hAnsi="Arial" w:eastAsia="MS PGothic" w:cs="Arial"/>
                <w:color w:val="000000"/>
                <w:szCs w:val="20"/>
                <w:lang w:val="en-US" w:eastAsia="zh-CN"/>
              </w:rPr>
              <w:t xml:space="preserve">UE checks for PDCCH(s) received before time T0-T_offset that trigger an overlapping MCG UL transmission, and </w:t>
            </w:r>
          </w:p>
          <w:p w:rsidRPr="008E1381" w:rsidR="00256775" w:rsidP="00FF282D" w:rsidRDefault="00256775" w14:paraId="28FD42D9" w14:textId="77777777">
            <w:pPr>
              <w:numPr>
                <w:ilvl w:val="1"/>
                <w:numId w:val="25"/>
              </w:numPr>
              <w:spacing w:after="0"/>
              <w:jc w:val="left"/>
              <w:rPr>
                <w:rFonts w:ascii="Arial" w:hAnsi="Arial" w:eastAsia="MS PGothic" w:cs="Arial"/>
                <w:color w:val="000000"/>
                <w:szCs w:val="20"/>
                <w:lang w:val="en-US" w:eastAsia="zh-CN"/>
              </w:rPr>
            </w:pPr>
            <w:r w:rsidRPr="008E1381">
              <w:rPr>
                <w:rFonts w:ascii="Arial" w:hAnsi="Arial" w:eastAsia="MS PGothic" w:cs="Arial"/>
                <w:color w:val="000000"/>
                <w:szCs w:val="20"/>
                <w:lang w:val="en-US" w:eastAsia="zh-CN"/>
              </w:rPr>
              <w:t>If such PDCCH(s) are detected, UE sets it’s transmit power in SCG (pwr_SCG) such that pwr_SCG &lt;= min{P</w:t>
            </w:r>
            <w:r w:rsidRPr="008E1381">
              <w:rPr>
                <w:rFonts w:ascii="Arial" w:hAnsi="Arial" w:eastAsia="MS PGothic" w:cs="Arial"/>
                <w:color w:val="000000"/>
                <w:szCs w:val="20"/>
                <w:vertAlign w:val="subscript"/>
                <w:lang w:val="en-US" w:eastAsia="zh-CN"/>
              </w:rPr>
              <w:t>SCG</w:t>
            </w:r>
            <w:r w:rsidRPr="008E1381">
              <w:rPr>
                <w:rFonts w:ascii="Arial" w:hAnsi="Arial" w:eastAsia="MS PGothic" w:cs="Arial"/>
                <w:color w:val="000000"/>
                <w:szCs w:val="20"/>
                <w:lang w:val="en-US" w:eastAsia="zh-CN"/>
              </w:rPr>
              <w:t>, P</w:t>
            </w:r>
            <w:r w:rsidRPr="008E1381">
              <w:rPr>
                <w:rFonts w:ascii="Arial" w:hAnsi="Arial" w:eastAsia="MS PGothic" w:cs="Arial"/>
                <w:color w:val="000000"/>
                <w:szCs w:val="20"/>
                <w:vertAlign w:val="subscript"/>
                <w:lang w:val="en-US" w:eastAsia="zh-CN"/>
              </w:rPr>
              <w:t>total</w:t>
            </w:r>
            <w:r w:rsidRPr="008E1381">
              <w:rPr>
                <w:rFonts w:ascii="Arial" w:hAnsi="Arial" w:eastAsia="MS PGothic" w:cs="Arial"/>
                <w:color w:val="000000"/>
                <w:szCs w:val="20"/>
                <w:lang w:val="en-US" w:eastAsia="zh-CN"/>
              </w:rPr>
              <w:t> – MCG tx power} where ‘MCG tx power’ is the actual transmission power of MCG</w:t>
            </w:r>
          </w:p>
          <w:p w:rsidRPr="008E1381" w:rsidR="00256775" w:rsidP="00FF282D" w:rsidRDefault="00256775" w14:paraId="16FA353C" w14:textId="77777777">
            <w:pPr>
              <w:numPr>
                <w:ilvl w:val="1"/>
                <w:numId w:val="25"/>
              </w:numPr>
              <w:spacing w:after="0"/>
              <w:jc w:val="left"/>
              <w:rPr>
                <w:rFonts w:ascii="Arial" w:hAnsi="Arial" w:eastAsia="MS PGothic" w:cs="Arial"/>
                <w:color w:val="000000"/>
                <w:szCs w:val="20"/>
                <w:lang w:val="en-US" w:eastAsia="zh-CN"/>
              </w:rPr>
            </w:pPr>
            <w:r w:rsidRPr="008E1381">
              <w:rPr>
                <w:rFonts w:ascii="Arial" w:hAnsi="Arial" w:eastAsia="MS PGothic" w:cs="Arial"/>
                <w:color w:val="000000"/>
                <w:szCs w:val="20"/>
                <w:lang w:val="en-US" w:eastAsia="zh-CN"/>
              </w:rPr>
              <w:t>Otherwise, pwr_SCG &lt;= P</w:t>
            </w:r>
            <w:r w:rsidRPr="008E1381">
              <w:rPr>
                <w:rFonts w:ascii="Arial" w:hAnsi="Arial" w:eastAsia="MS PGothic" w:cs="Arial"/>
                <w:color w:val="000000"/>
                <w:szCs w:val="20"/>
                <w:vertAlign w:val="subscript"/>
                <w:lang w:val="en-US" w:eastAsia="zh-CN"/>
              </w:rPr>
              <w:t>total</w:t>
            </w:r>
            <w:r w:rsidRPr="008E1381">
              <w:rPr>
                <w:rFonts w:ascii="Arial" w:hAnsi="Arial" w:eastAsia="MS PGothic" w:cs="Arial"/>
                <w:color w:val="000000"/>
                <w:szCs w:val="20"/>
                <w:lang w:val="en-US" w:eastAsia="zh-CN"/>
              </w:rPr>
              <w:t xml:space="preserve">;  </w:t>
            </w:r>
          </w:p>
          <w:p w:rsidRPr="008E1381" w:rsidR="00256775" w:rsidP="00FF282D" w:rsidRDefault="00256775" w14:paraId="17D8ED55" w14:textId="77777777">
            <w:pPr>
              <w:numPr>
                <w:ilvl w:val="0"/>
                <w:numId w:val="25"/>
              </w:numPr>
              <w:spacing w:after="0"/>
              <w:jc w:val="left"/>
              <w:rPr>
                <w:rFonts w:ascii="Arial" w:hAnsi="Arial" w:eastAsia="MS PGothic" w:cs="Arial"/>
                <w:color w:val="000000"/>
                <w:szCs w:val="20"/>
                <w:lang w:val="en-US" w:eastAsia="zh-CN"/>
              </w:rPr>
            </w:pPr>
            <w:r w:rsidRPr="008E1381">
              <w:rPr>
                <w:rFonts w:ascii="Arial" w:hAnsi="Arial" w:eastAsia="MS PGothic" w:cs="Arial"/>
                <w:color w:val="000000"/>
                <w:szCs w:val="20"/>
                <w:lang w:val="en-US" w:eastAsia="zh-CN"/>
              </w:rPr>
              <w:lastRenderedPageBreak/>
              <w:t xml:space="preserve">UE does not expect to be scheduled by PDCCH(s) received on MCG after T0-[T_offset] that trigger(s) MCG UL transmission(s) that overlaps with the SCG transmission.  </w:t>
            </w:r>
          </w:p>
          <w:p w:rsidRPr="008E1381" w:rsidR="00256775" w:rsidP="00FF282D" w:rsidRDefault="00256775" w14:paraId="781581A2" w14:textId="77777777">
            <w:pPr>
              <w:numPr>
                <w:ilvl w:val="1"/>
                <w:numId w:val="25"/>
              </w:numPr>
              <w:spacing w:after="0"/>
              <w:jc w:val="left"/>
              <w:rPr>
                <w:rFonts w:ascii="Arial" w:hAnsi="Arial" w:eastAsia="MS PGothic" w:cs="Arial"/>
                <w:color w:val="000000"/>
                <w:szCs w:val="20"/>
                <w:lang w:val="en-US" w:eastAsia="zh-CN"/>
              </w:rPr>
            </w:pPr>
            <w:r>
              <w:rPr>
                <w:rFonts w:ascii="Arial" w:hAnsi="Arial" w:eastAsia="MS PGothic" w:cs="Arial"/>
                <w:color w:val="000000"/>
                <w:szCs w:val="20"/>
                <w:lang w:val="en-US" w:eastAsia="zh-CN"/>
              </w:rPr>
              <w:t>(</w:t>
            </w:r>
            <w:r w:rsidRPr="00383DC3">
              <w:rPr>
                <w:rFonts w:ascii="Arial" w:hAnsi="Arial" w:eastAsia="MS PGothic" w:cs="Arial"/>
                <w:color w:val="000000"/>
                <w:szCs w:val="20"/>
                <w:highlight w:val="darkYellow"/>
                <w:lang w:val="en-US" w:eastAsia="zh-CN"/>
              </w:rPr>
              <w:t>working assumption</w:t>
            </w:r>
            <w:r>
              <w:rPr>
                <w:rFonts w:ascii="Arial" w:hAnsi="Arial" w:eastAsia="MS PGothic" w:cs="Arial"/>
                <w:color w:val="000000"/>
                <w:szCs w:val="20"/>
                <w:lang w:val="en-US" w:eastAsia="zh-CN"/>
              </w:rPr>
              <w:t xml:space="preserve">) </w:t>
            </w:r>
            <w:r w:rsidRPr="008E1381">
              <w:rPr>
                <w:rFonts w:ascii="Arial" w:hAnsi="Arial" w:eastAsia="MS PGothic" w:cs="Arial"/>
                <w:color w:val="000000"/>
                <w:szCs w:val="20"/>
                <w:lang w:val="en-US" w:eastAsia="zh-CN"/>
              </w:rPr>
              <w:t xml:space="preserve">No new RRC signaling is introduced for T_offset: </w:t>
            </w:r>
          </w:p>
          <w:p w:rsidRPr="008E1381" w:rsidR="00256775" w:rsidP="00FF282D" w:rsidRDefault="00256775" w14:paraId="6C1B270C" w14:textId="77777777">
            <w:pPr>
              <w:numPr>
                <w:ilvl w:val="2"/>
                <w:numId w:val="25"/>
              </w:numPr>
              <w:spacing w:after="0"/>
              <w:jc w:val="left"/>
              <w:rPr>
                <w:rFonts w:ascii="Arial" w:hAnsi="Arial" w:eastAsia="MS PGothic" w:cs="Arial"/>
                <w:color w:val="000000"/>
                <w:szCs w:val="20"/>
                <w:lang w:val="en-US" w:eastAsia="zh-CN"/>
              </w:rPr>
            </w:pPr>
            <w:r w:rsidRPr="008E1381">
              <w:rPr>
                <w:rFonts w:ascii="Arial" w:hAnsi="Arial" w:eastAsia="MS PGothic" w:cs="Arial"/>
                <w:color w:val="000000"/>
                <w:szCs w:val="20"/>
                <w:lang w:val="en-US" w:eastAsia="zh-CN"/>
              </w:rPr>
              <w:t>Alt.1: T_offset &lt;= T_proc,2</w:t>
            </w:r>
          </w:p>
          <w:p w:rsidRPr="008E1381" w:rsidR="00256775" w:rsidP="00FF282D" w:rsidRDefault="00256775" w14:paraId="68B5F9A8" w14:textId="77777777">
            <w:pPr>
              <w:numPr>
                <w:ilvl w:val="2"/>
                <w:numId w:val="25"/>
              </w:numPr>
              <w:spacing w:after="0"/>
              <w:jc w:val="left"/>
              <w:rPr>
                <w:rFonts w:ascii="Arial" w:hAnsi="Arial" w:eastAsia="MS PGothic" w:cs="Arial"/>
                <w:color w:val="000000"/>
                <w:szCs w:val="20"/>
                <w:lang w:val="en-US" w:eastAsia="zh-CN"/>
              </w:rPr>
            </w:pPr>
            <w:r w:rsidRPr="008E1381">
              <w:rPr>
                <w:rFonts w:ascii="Arial" w:hAnsi="Arial" w:eastAsia="MS PGothic" w:cs="Arial"/>
                <w:color w:val="000000"/>
                <w:szCs w:val="20"/>
                <w:lang w:val="en-US" w:eastAsia="zh-CN"/>
              </w:rPr>
              <w:t>Alt.2: T_offset &lt;= 2*T_proc,2</w:t>
            </w:r>
          </w:p>
          <w:p w:rsidRPr="008E1381" w:rsidR="00256775" w:rsidP="00FF282D" w:rsidRDefault="00256775" w14:paraId="28379D71" w14:textId="77777777">
            <w:pPr>
              <w:numPr>
                <w:ilvl w:val="2"/>
                <w:numId w:val="25"/>
              </w:numPr>
              <w:spacing w:after="0"/>
              <w:jc w:val="left"/>
              <w:rPr>
                <w:rFonts w:ascii="Arial" w:hAnsi="Arial" w:eastAsia="MS PGothic" w:cs="Arial"/>
                <w:color w:val="000000"/>
                <w:szCs w:val="20"/>
                <w:lang w:val="en-US" w:eastAsia="zh-CN"/>
              </w:rPr>
            </w:pPr>
            <w:r w:rsidRPr="008E1381">
              <w:rPr>
                <w:rFonts w:ascii="Arial" w:hAnsi="Arial" w:eastAsia="MS PGothic" w:cs="Arial"/>
                <w:color w:val="000000"/>
                <w:szCs w:val="20"/>
                <w:lang w:val="en-US" w:eastAsia="zh-CN"/>
              </w:rPr>
              <w:t>Alt.3: T_offset reasonbly larger than Alt 1. &amp; Alt 2 but &lt;=4ms</w:t>
            </w:r>
          </w:p>
          <w:p w:rsidRPr="008E1381" w:rsidR="00256775" w:rsidP="00FF282D" w:rsidRDefault="00256775" w14:paraId="789FB1BE" w14:textId="77777777">
            <w:pPr>
              <w:numPr>
                <w:ilvl w:val="2"/>
                <w:numId w:val="25"/>
              </w:numPr>
              <w:spacing w:after="0"/>
              <w:jc w:val="left"/>
              <w:rPr>
                <w:rFonts w:ascii="Arial" w:hAnsi="Arial" w:eastAsia="MS PGothic" w:cs="Arial"/>
                <w:color w:val="000000"/>
                <w:szCs w:val="20"/>
                <w:lang w:val="en-US" w:eastAsia="zh-CN"/>
              </w:rPr>
            </w:pPr>
            <w:r w:rsidRPr="008E1381">
              <w:rPr>
                <w:rFonts w:ascii="Arial" w:hAnsi="Arial" w:eastAsia="MS PGothic" w:cs="Arial"/>
                <w:color w:val="000000"/>
                <w:szCs w:val="20"/>
                <w:lang w:val="en-US" w:eastAsia="zh-CN"/>
              </w:rPr>
              <w:t>To be addressed in the CR stage</w:t>
            </w:r>
          </w:p>
          <w:p w:rsidR="00256775" w:rsidP="00FF282D" w:rsidRDefault="00256775" w14:paraId="08A6CF8D" w14:textId="706139F8">
            <w:pPr>
              <w:spacing w:after="0"/>
              <w:jc w:val="left"/>
              <w:rPr>
                <w:rFonts w:ascii="Times New Roman" w:hAnsi="Times New Roman"/>
                <w:lang w:val="en-US"/>
              </w:rPr>
            </w:pPr>
          </w:p>
          <w:p w:rsidR="00436AEA" w:rsidP="00FF282D" w:rsidRDefault="00436AEA" w14:paraId="5CF9C0E0" w14:textId="74692CDC">
            <w:pPr>
              <w:spacing w:after="0"/>
              <w:jc w:val="left"/>
              <w:rPr>
                <w:rFonts w:ascii="Times New Roman" w:hAnsi="Times New Roman"/>
                <w:lang w:val="en-US"/>
              </w:rPr>
            </w:pPr>
          </w:p>
          <w:p w:rsidR="00436AEA" w:rsidP="00FF282D" w:rsidRDefault="00436AEA" w14:paraId="01EAEBD0" w14:textId="2C652FA7">
            <w:pPr>
              <w:spacing w:after="0"/>
              <w:jc w:val="left"/>
              <w:rPr>
                <w:rFonts w:ascii="Times New Roman" w:hAnsi="Times New Roman"/>
                <w:lang w:val="en-US"/>
              </w:rPr>
            </w:pPr>
          </w:p>
          <w:p w:rsidR="00436AEA" w:rsidP="00FF282D" w:rsidRDefault="00436AEA" w14:paraId="40E1F023" w14:textId="77777777">
            <w:pPr>
              <w:spacing w:after="0"/>
              <w:jc w:val="left"/>
              <w:rPr>
                <w:rFonts w:ascii="Times New Roman" w:hAnsi="Times New Roman"/>
                <w:lang w:val="en-US"/>
              </w:rPr>
            </w:pPr>
          </w:p>
          <w:p w:rsidRPr="00F47E5E" w:rsidR="00436AEA" w:rsidP="00436AEA" w:rsidRDefault="00436AEA" w14:paraId="0275139E" w14:textId="77777777">
            <w:pPr>
              <w:rPr>
                <w:rFonts w:ascii="Arial" w:hAnsi="Arial" w:cs="Arial"/>
              </w:rPr>
            </w:pPr>
            <w:r w:rsidRPr="00F47E5E">
              <w:rPr>
                <w:rFonts w:ascii="Arial" w:hAnsi="Arial" w:cs="Arial"/>
                <w:shd w:val="clear" w:color="auto" w:fill="00FF00"/>
              </w:rPr>
              <w:t>Agreements</w:t>
            </w:r>
            <w:r w:rsidRPr="00F47E5E">
              <w:rPr>
                <w:rFonts w:ascii="Arial" w:hAnsi="Arial" w:cs="Arial"/>
              </w:rPr>
              <w:t>:</w:t>
            </w:r>
          </w:p>
          <w:p w:rsidRPr="00F47E5E" w:rsidR="00436AEA" w:rsidP="00436AEA" w:rsidRDefault="00436AEA" w14:paraId="607E3B22" w14:textId="17017073">
            <w:pPr>
              <w:pStyle w:val="ListParagraph"/>
              <w:numPr>
                <w:ilvl w:val="0"/>
                <w:numId w:val="24"/>
              </w:numPr>
              <w:tabs>
                <w:tab w:val="clear" w:pos="720"/>
                <w:tab w:val="num" w:pos="360"/>
              </w:tabs>
              <w:spacing w:after="0" w:line="240" w:lineRule="auto"/>
              <w:ind w:left="360"/>
              <w:jc w:val="left"/>
              <w:rPr>
                <w:rFonts w:ascii="Arial" w:hAnsi="Arial" w:cs="Arial"/>
                <w:szCs w:val="20"/>
              </w:rPr>
            </w:pPr>
            <w:r w:rsidRPr="00F47E5E">
              <w:rPr>
                <w:rFonts w:ascii="Arial" w:hAnsi="Arial" w:cs="Arial"/>
                <w:color w:val="000000"/>
                <w:szCs w:val="20"/>
              </w:rPr>
              <w:t>For NR-DC dynamic power sharing, to compute the transmit power for SCG UL transmission starting at time T0,</w:t>
            </w:r>
          </w:p>
          <w:p w:rsidRPr="00C34C9F" w:rsidR="00436AEA" w:rsidP="00436AEA" w:rsidRDefault="00436AEA" w14:paraId="65AF8408" w14:textId="77777777">
            <w:pPr>
              <w:numPr>
                <w:ilvl w:val="0"/>
                <w:numId w:val="30"/>
              </w:numPr>
              <w:rPr>
                <w:rFonts w:ascii="Arial" w:hAnsi="Arial" w:cs="Arial"/>
                <w:color w:val="000000"/>
              </w:rPr>
            </w:pPr>
            <w:r w:rsidRPr="00C34C9F">
              <w:rPr>
                <w:rFonts w:ascii="Arial" w:hAnsi="Arial" w:cs="Arial"/>
                <w:color w:val="000000"/>
              </w:rPr>
              <w:t>UE checks for PDCCH(s) received before time T0-T_offset that trigger an overlapping MCG UL transmission, and</w:t>
            </w:r>
          </w:p>
          <w:p w:rsidRPr="00C34C9F" w:rsidR="00436AEA" w:rsidP="00436AEA" w:rsidRDefault="00436AEA" w14:paraId="19692157" w14:textId="77777777">
            <w:pPr>
              <w:numPr>
                <w:ilvl w:val="1"/>
                <w:numId w:val="30"/>
              </w:numPr>
              <w:ind w:left="1800"/>
              <w:rPr>
                <w:rFonts w:ascii="Arial" w:hAnsi="Arial" w:cs="Arial"/>
                <w:color w:val="000000"/>
              </w:rPr>
            </w:pPr>
            <w:r w:rsidRPr="00C34C9F">
              <w:rPr>
                <w:rFonts w:ascii="Arial" w:hAnsi="Arial" w:cs="Arial"/>
                <w:color w:val="000000"/>
              </w:rPr>
              <w:t>If such PDCCH(s) are detected, UE sets it’s transmit power in SCG (pwr_SCG) such that pwr_SCG &lt;= min{P</w:t>
            </w:r>
            <w:r w:rsidRPr="00C34C9F">
              <w:rPr>
                <w:rFonts w:ascii="Arial" w:hAnsi="Arial" w:cs="Arial"/>
                <w:color w:val="000000"/>
                <w:vertAlign w:val="subscript"/>
              </w:rPr>
              <w:t>SCG</w:t>
            </w:r>
            <w:r w:rsidRPr="00C34C9F">
              <w:rPr>
                <w:rFonts w:ascii="Arial" w:hAnsi="Arial" w:cs="Arial"/>
                <w:color w:val="000000"/>
              </w:rPr>
              <w:t>, P</w:t>
            </w:r>
            <w:r w:rsidRPr="00C34C9F">
              <w:rPr>
                <w:rFonts w:ascii="Arial" w:hAnsi="Arial" w:cs="Arial"/>
                <w:color w:val="000000"/>
                <w:vertAlign w:val="subscript"/>
              </w:rPr>
              <w:t>total</w:t>
            </w:r>
            <w:r w:rsidRPr="00C34C9F">
              <w:rPr>
                <w:rFonts w:ascii="Arial" w:hAnsi="Arial" w:cs="Arial"/>
                <w:color w:val="000000"/>
              </w:rPr>
              <w:t> – MCG tx power} where ‘MCG tx power’ is the actual transmission power of MCG</w:t>
            </w:r>
          </w:p>
          <w:p w:rsidRPr="00C34C9F" w:rsidR="00436AEA" w:rsidP="00436AEA" w:rsidRDefault="00436AEA" w14:paraId="7130D8CD" w14:textId="77777777">
            <w:pPr>
              <w:numPr>
                <w:ilvl w:val="1"/>
                <w:numId w:val="30"/>
              </w:numPr>
              <w:ind w:left="1800"/>
              <w:rPr>
                <w:rFonts w:ascii="Arial" w:hAnsi="Arial" w:cs="Arial"/>
                <w:color w:val="000000"/>
              </w:rPr>
            </w:pPr>
            <w:r w:rsidRPr="00C34C9F">
              <w:rPr>
                <w:rFonts w:ascii="Arial" w:hAnsi="Arial" w:cs="Arial"/>
                <w:color w:val="000000"/>
              </w:rPr>
              <w:t>Otherwise, pwr_SCG &lt;= P</w:t>
            </w:r>
            <w:r w:rsidRPr="00C34C9F">
              <w:rPr>
                <w:rFonts w:ascii="Arial" w:hAnsi="Arial" w:cs="Arial"/>
                <w:color w:val="000000"/>
                <w:vertAlign w:val="subscript"/>
              </w:rPr>
              <w:t>total</w:t>
            </w:r>
            <w:r w:rsidRPr="00C34C9F">
              <w:rPr>
                <w:rFonts w:ascii="Arial" w:hAnsi="Arial" w:cs="Arial"/>
                <w:color w:val="000000"/>
              </w:rPr>
              <w:t>; </w:t>
            </w:r>
          </w:p>
          <w:p w:rsidRPr="00C34C9F" w:rsidR="00436AEA" w:rsidP="00436AEA" w:rsidRDefault="00436AEA" w14:paraId="79FA1446" w14:textId="77777777">
            <w:pPr>
              <w:numPr>
                <w:ilvl w:val="0"/>
                <w:numId w:val="30"/>
              </w:numPr>
              <w:rPr>
                <w:rFonts w:ascii="Arial" w:hAnsi="Arial" w:cs="Arial"/>
                <w:color w:val="000000"/>
              </w:rPr>
            </w:pPr>
            <w:r w:rsidRPr="00C34C9F">
              <w:rPr>
                <w:rFonts w:ascii="Arial" w:hAnsi="Arial" w:cs="Arial"/>
                <w:color w:val="000000"/>
              </w:rPr>
              <w:t>UE does not expect to be scheduled by PDCCH(s) received on MCG after T0-[T_offset] that trigger(s) MCG UL transmission(s) that overlaps with the SCG transmission. </w:t>
            </w:r>
          </w:p>
          <w:p w:rsidRPr="00C34C9F" w:rsidR="00436AEA" w:rsidP="00436AEA" w:rsidRDefault="00436AEA" w14:paraId="09E8BF8A" w14:textId="77777777">
            <w:pPr>
              <w:numPr>
                <w:ilvl w:val="1"/>
                <w:numId w:val="30"/>
              </w:numPr>
              <w:ind w:left="1800"/>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No new RRC signaling is introduced for T_offset:</w:t>
            </w:r>
          </w:p>
          <w:p w:rsidRPr="00AE3C53" w:rsidR="00436AEA" w:rsidP="00436AEA" w:rsidRDefault="00436AEA" w14:paraId="4108B938" w14:textId="77777777">
            <w:pPr>
              <w:numPr>
                <w:ilvl w:val="2"/>
                <w:numId w:val="30"/>
              </w:numPr>
              <w:rPr>
                <w:rFonts w:ascii="Arial" w:hAnsi="Arial" w:cs="Arial"/>
                <w:color w:val="FF0000"/>
              </w:rPr>
            </w:pPr>
            <w:r w:rsidRPr="00AE3C53">
              <w:rPr>
                <w:rFonts w:ascii="Arial" w:hAnsi="Arial" w:cs="Arial"/>
                <w:color w:val="FF0000"/>
              </w:rPr>
              <w:t>Alt.1: T_offset</w:t>
            </w:r>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T_proc,2</w:t>
            </w:r>
            <w:r w:rsidRPr="00AE3C53">
              <w:rPr>
                <w:rStyle w:val="apple-converted-space"/>
                <w:rFonts w:ascii="Arial" w:hAnsi="Arial" w:cs="Arial"/>
                <w:color w:val="FF0000"/>
              </w:rPr>
              <w:t> </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rsidRPr="00AE3C53" w:rsidR="00436AEA" w:rsidP="00436AEA" w:rsidRDefault="00436AEA" w14:paraId="06B67A01" w14:textId="77777777">
            <w:pPr>
              <w:numPr>
                <w:ilvl w:val="3"/>
                <w:numId w:val="30"/>
              </w:numPr>
              <w:jc w:val="left"/>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hAnsi="Cambria Math" w:eastAsia="MS Mincho"/>
                      <w:b/>
                      <w:bCs/>
                      <w:color w:val="FF0000"/>
                      <w:lang w:eastAsia="ja-JP"/>
                    </w:rPr>
                  </m:ctrlPr>
                </m:sSub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proc,2</m:t>
                  </m:r>
                </m:sub>
              </m:sSub>
            </m:oMath>
            <w:r w:rsidRPr="00AE3C53">
              <w:rPr>
                <w:rFonts w:eastAsia="MS Mincho"/>
                <w:b/>
                <w:bCs/>
                <w:color w:val="FF0000"/>
                <w:lang w:eastAsia="ja-JP"/>
              </w:rPr>
              <w:t xml:space="preserve">, </w:t>
            </w:r>
            <m:oMath>
              <m:sSub>
                <m:sSubPr>
                  <m:ctrlPr>
                    <w:rPr>
                      <w:rFonts w:ascii="Cambria Math" w:hAnsi="Cambria Math" w:eastAsia="MS Mincho"/>
                      <w:b/>
                      <w:bCs/>
                      <w:color w:val="FF0000"/>
                      <w:lang w:eastAsia="ja-JP"/>
                    </w:rPr>
                  </m:ctrlPr>
                </m:sSub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proc,CSI</m:t>
                  </m:r>
                </m:sub>
              </m:sSub>
            </m:oMath>
            <w:r w:rsidRPr="00AE3C53">
              <w:rPr>
                <w:rFonts w:eastAsia="MS Mincho"/>
                <w:b/>
                <w:bCs/>
                <w:color w:val="FF0000"/>
                <w:lang w:eastAsia="ja-JP"/>
              </w:rPr>
              <w:t xml:space="preserve">, </w:t>
            </w:r>
            <m:oMath>
              <m:sSubSup>
                <m:sSubSupPr>
                  <m:ctrlPr>
                    <w:rPr>
                      <w:rFonts w:ascii="Cambria Math" w:hAnsi="Cambria Math" w:eastAsia="MS Mincho"/>
                      <w:b/>
                      <w:bCs/>
                      <w:color w:val="FF0000"/>
                      <w:lang w:eastAsia="ja-JP"/>
                    </w:rPr>
                  </m:ctrlPr>
                </m:sSubSup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proc,release</m:t>
                  </m:r>
                </m:sub>
                <m:sup>
                  <m:r>
                    <m:rPr>
                      <m:sty m:val="bi"/>
                    </m:rPr>
                    <w:rPr>
                      <w:rFonts w:ascii="Cambria Math" w:hAnsi="Cambria Math" w:eastAsia="MS Mincho"/>
                      <w:color w:val="FF0000"/>
                      <w:lang w:eastAsia="ja-JP"/>
                    </w:rPr>
                    <m:t>mux</m:t>
                  </m:r>
                </m:sup>
              </m:sSubSup>
            </m:oMath>
            <w:r w:rsidRPr="00AE3C53">
              <w:rPr>
                <w:rFonts w:eastAsia="MS Mincho"/>
                <w:b/>
                <w:bCs/>
                <w:color w:val="FF0000"/>
                <w:lang w:eastAsia="ja-JP"/>
              </w:rPr>
              <w:t xml:space="preserve">, </w:t>
            </w:r>
            <m:oMath>
              <m:sSubSup>
                <m:sSubSupPr>
                  <m:ctrlPr>
                    <w:rPr>
                      <w:rFonts w:ascii="Cambria Math" w:hAnsi="Cambria Math" w:eastAsia="MS Mincho"/>
                      <w:b/>
                      <w:bCs/>
                      <w:color w:val="FF0000"/>
                      <w:lang w:eastAsia="ja-JP"/>
                    </w:rPr>
                  </m:ctrlPr>
                </m:sSubSup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proc,2</m:t>
                  </m:r>
                </m:sub>
                <m:sup>
                  <m:r>
                    <m:rPr>
                      <m:sty m:val="bi"/>
                    </m:rPr>
                    <w:rPr>
                      <w:rFonts w:ascii="Cambria Math" w:hAnsi="Cambria Math" w:eastAsia="MS Mincho"/>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hAnsi="Cambria Math" w:eastAsia="MS Mincho"/>
                      <w:b/>
                      <w:bCs/>
                      <w:color w:val="FF0000"/>
                      <w:lang w:eastAsia="ja-JP"/>
                    </w:rPr>
                  </m:ctrlPr>
                </m:sSubSup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proc,CSI</m:t>
                  </m:r>
                </m:sub>
                <m:sup>
                  <m:r>
                    <m:rPr>
                      <m:sty m:val="bi"/>
                    </m:rPr>
                    <w:rPr>
                      <w:rFonts w:ascii="Cambria Math" w:hAnsi="Cambria Math" w:eastAsia="MS Mincho"/>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rsidRPr="00AE3C53" w:rsidR="00436AEA" w:rsidP="00436AEA" w:rsidRDefault="00436AEA" w14:paraId="217337FB" w14:textId="77777777">
            <w:pPr>
              <w:numPr>
                <w:ilvl w:val="3"/>
                <w:numId w:val="30"/>
              </w:numPr>
              <w:jc w:val="left"/>
              <w:rPr>
                <w:rFonts w:ascii="Arial" w:hAnsi="Arial" w:cs="Arial"/>
                <w:color w:val="FF0000"/>
              </w:rPr>
            </w:pPr>
            <w:r w:rsidRPr="00AE3C53">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hAnsi="Cambria Math" w:eastAsia="MS Mincho"/>
                      <w:b/>
                      <w:bCs/>
                      <w:color w:val="FF0000"/>
                      <w:lang w:eastAsia="ja-JP"/>
                    </w:rPr>
                  </m:ctrlPr>
                </m:sSub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proc,2</m:t>
                  </m:r>
                </m:sub>
              </m:sSub>
            </m:oMath>
            <w:r w:rsidRPr="00AE3C53">
              <w:rPr>
                <w:rFonts w:eastAsia="MS Mincho"/>
                <w:b/>
                <w:bCs/>
                <w:color w:val="FF0000"/>
                <w:lang w:eastAsia="ja-JP"/>
              </w:rPr>
              <w:t xml:space="preserve">, </w:t>
            </w:r>
            <m:oMath>
              <m:sSub>
                <m:sSubPr>
                  <m:ctrlPr>
                    <w:rPr>
                      <w:rFonts w:ascii="Cambria Math" w:hAnsi="Cambria Math" w:eastAsia="MS Mincho"/>
                      <w:b/>
                      <w:bCs/>
                      <w:color w:val="FF0000"/>
                      <w:lang w:eastAsia="ja-JP"/>
                    </w:rPr>
                  </m:ctrlPr>
                </m:sSub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proc,CSI</m:t>
                  </m:r>
                </m:sub>
              </m:sSub>
            </m:oMath>
            <w:r w:rsidRPr="00AE3C53">
              <w:rPr>
                <w:rFonts w:eastAsia="MS Mincho"/>
                <w:b/>
                <w:bCs/>
                <w:color w:val="FF0000"/>
                <w:lang w:eastAsia="ja-JP"/>
              </w:rPr>
              <w:t xml:space="preserve">, </w:t>
            </w:r>
            <m:oMath>
              <m:sSubSup>
                <m:sSubSupPr>
                  <m:ctrlPr>
                    <w:rPr>
                      <w:rFonts w:ascii="Cambria Math" w:hAnsi="Cambria Math" w:eastAsia="MS Mincho"/>
                      <w:b/>
                      <w:bCs/>
                      <w:color w:val="FF0000"/>
                      <w:lang w:eastAsia="ja-JP"/>
                    </w:rPr>
                  </m:ctrlPr>
                </m:sSubSup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proc,release</m:t>
                  </m:r>
                </m:sub>
                <m:sup>
                  <m:r>
                    <m:rPr>
                      <m:sty m:val="bi"/>
                    </m:rPr>
                    <w:rPr>
                      <w:rFonts w:ascii="Cambria Math" w:hAnsi="Cambria Math" w:eastAsia="MS Mincho"/>
                      <w:color w:val="FF0000"/>
                      <w:lang w:eastAsia="ja-JP"/>
                    </w:rPr>
                    <m:t>mux</m:t>
                  </m:r>
                </m:sup>
              </m:sSubSup>
            </m:oMath>
            <w:r w:rsidRPr="00AE3C53">
              <w:rPr>
                <w:rFonts w:eastAsia="MS Mincho"/>
                <w:b/>
                <w:bCs/>
                <w:color w:val="FF0000"/>
                <w:lang w:eastAsia="ja-JP"/>
              </w:rPr>
              <w:t xml:space="preserve">, </w:t>
            </w:r>
            <m:oMath>
              <m:sSubSup>
                <m:sSubSupPr>
                  <m:ctrlPr>
                    <w:rPr>
                      <w:rFonts w:ascii="Cambria Math" w:hAnsi="Cambria Math" w:eastAsia="MS Mincho"/>
                      <w:b/>
                      <w:bCs/>
                      <w:color w:val="FF0000"/>
                      <w:lang w:eastAsia="ja-JP"/>
                    </w:rPr>
                  </m:ctrlPr>
                </m:sSubSup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proc,2</m:t>
                  </m:r>
                </m:sub>
                <m:sup>
                  <m:r>
                    <m:rPr>
                      <m:sty m:val="bi"/>
                    </m:rPr>
                    <w:rPr>
                      <w:rFonts w:ascii="Cambria Math" w:hAnsi="Cambria Math" w:eastAsia="MS Mincho"/>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hAnsi="Cambria Math" w:eastAsia="MS Mincho"/>
                      <w:b/>
                      <w:bCs/>
                      <w:color w:val="FF0000"/>
                      <w:lang w:eastAsia="ja-JP"/>
                    </w:rPr>
                  </m:ctrlPr>
                </m:sSubSup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proc,CSI</m:t>
                  </m:r>
                </m:sub>
                <m:sup>
                  <m:r>
                    <m:rPr>
                      <m:sty m:val="bi"/>
                    </m:rPr>
                    <w:rPr>
                      <w:rFonts w:ascii="Cambria Math" w:hAnsi="Cambria Math" w:eastAsia="MS Mincho"/>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rsidRPr="00AE3C53" w:rsidR="00436AEA" w:rsidP="00436AEA" w:rsidRDefault="00436AEA" w14:paraId="5C3753D3" w14:textId="77777777">
            <w:pPr>
              <w:numPr>
                <w:ilvl w:val="3"/>
                <w:numId w:val="30"/>
              </w:numPr>
              <w:rPr>
                <w:rFonts w:ascii="Arial" w:hAnsi="Arial" w:cs="Arial"/>
                <w:color w:val="FF0000"/>
              </w:rPr>
            </w:pPr>
            <w:r w:rsidRPr="00AE3C53">
              <w:rPr>
                <w:rFonts w:ascii="Arial" w:hAnsi="Arial" w:cs="Arial"/>
                <w:color w:val="FF0000"/>
              </w:rPr>
              <w:t>This is the “DPS without look-ahead”.</w:t>
            </w:r>
          </w:p>
          <w:p w:rsidRPr="00AE3C53" w:rsidR="00436AEA" w:rsidP="00436AEA" w:rsidRDefault="00436AEA" w14:paraId="5197B5F8" w14:textId="77777777">
            <w:pPr>
              <w:numPr>
                <w:ilvl w:val="2"/>
                <w:numId w:val="30"/>
              </w:numPr>
              <w:rPr>
                <w:rFonts w:ascii="Arial" w:hAnsi="Arial" w:cs="Arial"/>
                <w:color w:val="FF0000"/>
              </w:rPr>
            </w:pPr>
            <w:r w:rsidRPr="00AE3C53">
              <w:rPr>
                <w:rFonts w:ascii="Arial" w:hAnsi="Arial" w:cs="Arial"/>
                <w:color w:val="FF0000"/>
              </w:rPr>
              <w:t>Alt.2: T_offset</w:t>
            </w:r>
            <w:r w:rsidRPr="00AE3C53">
              <w:rPr>
                <w:rStyle w:val="apple-converted-space"/>
                <w:rFonts w:ascii="Arial" w:hAnsi="Arial" w:cs="Arial"/>
                <w:color w:val="FF0000"/>
              </w:rPr>
              <w:t> </w:t>
            </w:r>
            <w:r>
              <w:rPr>
                <w:rStyle w:val="apple-converted-space"/>
                <w:rFonts w:ascii="Arial" w:hAnsi="Arial" w:cs="Arial"/>
                <w:color w:val="FF0000"/>
              </w:rPr>
              <w:t>=</w:t>
            </w:r>
            <w:r w:rsidRPr="00AE3C53">
              <w:rPr>
                <w:rFonts w:ascii="Arial" w:hAnsi="Arial" w:cs="Arial"/>
                <w:strike/>
                <w:color w:val="FF0000"/>
              </w:rPr>
              <w:t>&lt;= 2*T_proc,2</w:t>
            </w:r>
            <m:oMath>
              <m:r>
                <m:rPr>
                  <m:sty m:val="p"/>
                </m:rPr>
                <w:rPr>
                  <w:rStyle w:val="apple-converted-space"/>
                  <w:rFonts w:ascii="Cambria Math" w:hAnsi="Cambria Math" w:cs="Arial"/>
                  <w:color w:val="FF0000"/>
                </w:rPr>
                <m:t>max⁡</m:t>
              </m:r>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proc,MCG</m:t>
                  </m:r>
                </m:sub>
                <m:sup>
                  <m:r>
                    <w:rPr>
                      <w:rStyle w:val="apple-converted-space"/>
                      <w:rFonts w:ascii="Cambria Math" w:hAnsi="Cambria Math"/>
                      <w:color w:val="FF0000"/>
                    </w:rPr>
                    <m:t>max</m:t>
                  </m:r>
                </m:sup>
              </m:sSubSup>
              <m:r>
                <w:rPr>
                  <w:rStyle w:val="apple-converted-space"/>
                  <w:rFonts w:ascii="Cambria Math" w:hAnsi="Cambria Math"/>
                  <w:color w:val="FF0000"/>
                </w:rPr>
                <m:t>,</m:t>
              </m:r>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rsidRPr="00AE3C53" w:rsidR="00436AEA" w:rsidP="00436AEA" w:rsidRDefault="00436AEA" w14:paraId="442CCFA6" w14:textId="77777777">
            <w:pPr>
              <w:numPr>
                <w:ilvl w:val="3"/>
                <w:numId w:val="30"/>
              </w:numPr>
              <w:jc w:val="left"/>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hAnsi="Cambria Math"/>
                      <w:i/>
                      <w:color w:val="FF0000"/>
                    </w:rPr>
                  </m:ctrlPr>
                </m:sSubSupPr>
                <m:e>
                  <m:r>
                    <m:rPr>
                      <m:sty m:val="p"/>
                    </m:rPr>
                    <w:rPr>
                      <w:rStyle w:val="apple-converted-space"/>
                      <w:rFonts w:ascii="Cambria Math" w:hAnsi="Cambria Math"/>
                      <w:color w:val="FF0000"/>
                    </w:rPr>
                    <m:t>T</m:t>
                  </m:r>
                </m:e>
                <m:sub>
                  <m:r>
                    <m:rPr>
                      <m:sty m:val="p"/>
                    </m:rPr>
                    <w:rPr>
                      <w:rStyle w:val="apple-converted-space"/>
                      <w:rFonts w:ascii="Cambria Math" w:hAnsi="Cambria Math"/>
                      <w:color w:val="FF0000"/>
                    </w:rPr>
                    <m:t>proc,MCG</m:t>
                  </m:r>
                </m:sub>
                <m:sup>
                  <m:r>
                    <m:rPr>
                      <m:sty m:val="p"/>
                    </m:rPr>
                    <w:rPr>
                      <w:rStyle w:val="apple-converted-space"/>
                      <w:rFonts w:ascii="Cambria Math" w:hAnsi="Cambria Math"/>
                      <w:color w:val="FF0000"/>
                    </w:rPr>
                    <m:t>max</m:t>
                  </m:r>
                </m:sup>
              </m:sSubSup>
            </m:oMath>
            <w:r w:rsidRPr="00AE3C53">
              <w:rPr>
                <w:rFonts w:ascii="Arial" w:hAnsi="Arial" w:cs="Arial"/>
                <w:color w:val="FF0000"/>
              </w:rPr>
              <w:fldChar w:fldCharType="end"/>
            </w:r>
            <w:r w:rsidRPr="00AE3C53">
              <w:rPr>
                <w:rStyle w:val="apple-converted-space"/>
                <w:rFonts w:ascii="Arial"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hAnsi="Cambria Math" w:eastAsia="MS Mincho"/>
                      <w:b/>
                      <w:bCs/>
                      <w:color w:val="FF0000"/>
                      <w:lang w:eastAsia="ja-JP"/>
                    </w:rPr>
                  </m:ctrlPr>
                </m:sSub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proc,2</m:t>
                  </m:r>
                </m:sub>
              </m:sSub>
            </m:oMath>
            <w:r w:rsidRPr="00AE3C53">
              <w:rPr>
                <w:rFonts w:eastAsia="MS Mincho"/>
                <w:b/>
                <w:bCs/>
                <w:color w:val="FF0000"/>
                <w:lang w:eastAsia="ja-JP"/>
              </w:rPr>
              <w:t xml:space="preserve">, </w:t>
            </w:r>
            <m:oMath>
              <m:sSub>
                <m:sSubPr>
                  <m:ctrlPr>
                    <w:rPr>
                      <w:rFonts w:ascii="Cambria Math" w:hAnsi="Cambria Math" w:eastAsia="MS Mincho"/>
                      <w:b/>
                      <w:bCs/>
                      <w:color w:val="FF0000"/>
                      <w:lang w:eastAsia="ja-JP"/>
                    </w:rPr>
                  </m:ctrlPr>
                </m:sSub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proc,CSI</m:t>
                  </m:r>
                </m:sub>
              </m:sSub>
            </m:oMath>
            <w:r w:rsidRPr="00AE3C53">
              <w:rPr>
                <w:rFonts w:eastAsia="MS Mincho"/>
                <w:b/>
                <w:bCs/>
                <w:color w:val="FF0000"/>
                <w:lang w:eastAsia="ja-JP"/>
              </w:rPr>
              <w:t xml:space="preserve">, </w:t>
            </w:r>
            <m:oMath>
              <m:sSubSup>
                <m:sSubSupPr>
                  <m:ctrlPr>
                    <w:rPr>
                      <w:rFonts w:ascii="Cambria Math" w:hAnsi="Cambria Math" w:eastAsia="MS Mincho"/>
                      <w:b/>
                      <w:bCs/>
                      <w:color w:val="FF0000"/>
                      <w:lang w:eastAsia="ja-JP"/>
                    </w:rPr>
                  </m:ctrlPr>
                </m:sSubSup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proc,release</m:t>
                  </m:r>
                </m:sub>
                <m:sup>
                  <m:r>
                    <m:rPr>
                      <m:sty m:val="bi"/>
                    </m:rPr>
                    <w:rPr>
                      <w:rFonts w:ascii="Cambria Math" w:hAnsi="Cambria Math" w:eastAsia="MS Mincho"/>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hAnsi="Cambria Math" w:eastAsia="MS Mincho"/>
                      <w:b/>
                      <w:bCs/>
                      <w:color w:val="FF0000"/>
                      <w:lang w:eastAsia="ja-JP"/>
                    </w:rPr>
                  </m:ctrlPr>
                </m:sSubSup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proc,2</m:t>
                  </m:r>
                </m:sub>
                <m:sup>
                  <m:r>
                    <m:rPr>
                      <m:sty m:val="bi"/>
                    </m:rPr>
                    <w:rPr>
                      <w:rFonts w:ascii="Cambria Math" w:hAnsi="Cambria Math" w:eastAsia="MS Mincho"/>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rsidRPr="00AE3C53" w:rsidR="00436AEA" w:rsidP="00436AEA" w:rsidRDefault="00436AEA" w14:paraId="0626E402" w14:textId="77777777">
            <w:pPr>
              <w:numPr>
                <w:ilvl w:val="3"/>
                <w:numId w:val="30"/>
              </w:numPr>
              <w:jc w:val="left"/>
              <w:rPr>
                <w:rFonts w:ascii="Arial" w:hAnsi="Arial" w:cs="Arial"/>
                <w:color w:val="FF0000"/>
              </w:rPr>
            </w:pPr>
            <w:r w:rsidRPr="00AE3C53">
              <w:rPr>
                <w:rStyle w:val="apple-converted-space"/>
                <w:rFonts w:ascii="Arial" w:hAnsi="Arial" w:cs="Arial"/>
                <w:color w:val="FF0000"/>
              </w:rPr>
              <w:t> </w:t>
            </w:r>
            <m:oMath>
              <m:sSubSup>
                <m:sSubSupPr>
                  <m:ctrlPr>
                    <w:rPr>
                      <w:rStyle w:val="apple-converted-space"/>
                      <w:rFonts w:ascii="Cambria Math" w:hAnsi="Cambria Math"/>
                      <w:i/>
                      <w:color w:val="FF0000"/>
                    </w:rPr>
                  </m:ctrlPr>
                </m:sSubSupPr>
                <m:e>
                  <m:r>
                    <w:rPr>
                      <w:rStyle w:val="apple-converted-space"/>
                      <w:rFonts w:ascii="Cambria Math" w:hAnsi="Cambria Math"/>
                      <w:color w:val="FF0000"/>
                    </w:rPr>
                    <m:t>T</m:t>
                  </m:r>
                </m:e>
                <m:sub>
                  <m:r>
                    <w:rPr>
                      <w:rStyle w:val="apple-converted-space"/>
                      <w:rFonts w:ascii="Cambria Math" w:hAnsi="Cambria Math"/>
                      <w:color w:val="FF0000"/>
                    </w:rPr>
                    <m:t>proc,SCG</m:t>
                  </m:r>
                </m:sub>
                <m:sup>
                  <m:r>
                    <w:rPr>
                      <w:rStyle w:val="apple-converted-space"/>
                      <w:rFonts w:ascii="Cambria Math" w:hAnsi="Cambria Math"/>
                      <w:color w:val="FF0000"/>
                    </w:rPr>
                    <m:t>max</m:t>
                  </m:r>
                </m:sup>
              </m:sSubSup>
              <m:r>
                <w:rPr>
                  <w:rStyle w:val="apple-converted-space"/>
                  <w:rFonts w:ascii="Cambria Math"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hAnsi="Cambria Math" w:eastAsia="MS Mincho"/>
                      <w:b/>
                      <w:bCs/>
                      <w:color w:val="FF0000"/>
                      <w:lang w:eastAsia="ja-JP"/>
                    </w:rPr>
                  </m:ctrlPr>
                </m:sSub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proc,2</m:t>
                  </m:r>
                </m:sub>
              </m:sSub>
            </m:oMath>
            <w:r w:rsidRPr="00AE3C53">
              <w:rPr>
                <w:rFonts w:eastAsia="MS Mincho"/>
                <w:b/>
                <w:bCs/>
                <w:color w:val="FF0000"/>
                <w:lang w:eastAsia="ja-JP"/>
              </w:rPr>
              <w:t xml:space="preserve">, </w:t>
            </w:r>
            <m:oMath>
              <m:sSub>
                <m:sSubPr>
                  <m:ctrlPr>
                    <w:rPr>
                      <w:rFonts w:ascii="Cambria Math" w:hAnsi="Cambria Math" w:eastAsia="MS Mincho"/>
                      <w:b/>
                      <w:bCs/>
                      <w:color w:val="FF0000"/>
                      <w:lang w:eastAsia="ja-JP"/>
                    </w:rPr>
                  </m:ctrlPr>
                </m:sSub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proc,CSI</m:t>
                  </m:r>
                </m:sub>
              </m:sSub>
            </m:oMath>
            <w:r w:rsidRPr="00AE3C53">
              <w:rPr>
                <w:rFonts w:eastAsia="MS Mincho"/>
                <w:b/>
                <w:bCs/>
                <w:color w:val="FF0000"/>
                <w:lang w:eastAsia="ja-JP"/>
              </w:rPr>
              <w:t xml:space="preserve">, </w:t>
            </w:r>
            <m:oMath>
              <m:sSubSup>
                <m:sSubSupPr>
                  <m:ctrlPr>
                    <w:rPr>
                      <w:rFonts w:ascii="Cambria Math" w:hAnsi="Cambria Math" w:eastAsia="MS Mincho"/>
                      <w:b/>
                      <w:bCs/>
                      <w:color w:val="FF0000"/>
                      <w:lang w:eastAsia="ja-JP"/>
                    </w:rPr>
                  </m:ctrlPr>
                </m:sSubSup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proc,release</m:t>
                  </m:r>
                </m:sub>
                <m:sup>
                  <m:r>
                    <m:rPr>
                      <m:sty m:val="bi"/>
                    </m:rPr>
                    <w:rPr>
                      <w:rFonts w:ascii="Cambria Math" w:hAnsi="Cambria Math" w:eastAsia="MS Mincho"/>
                      <w:color w:val="FF0000"/>
                      <w:lang w:eastAsia="ja-JP"/>
                    </w:rPr>
                    <m:t>mux</m:t>
                  </m:r>
                </m:sup>
              </m:sSubSup>
              <m:r>
                <m:rPr>
                  <m:sty m:val="bi"/>
                </m:rPr>
                <w:rPr>
                  <w:rFonts w:ascii="Cambria Math" w:hAnsi="Cambria Math" w:eastAsia="MS Mincho"/>
                  <w:color w:val="FF0000"/>
                  <w:lang w:eastAsia="ja-JP"/>
                </w:rPr>
                <m:t xml:space="preserve"> </m:t>
              </m:r>
            </m:oMath>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hAnsi="Cambria Math" w:eastAsia="MS Mincho"/>
                      <w:b/>
                      <w:bCs/>
                      <w:color w:val="FF0000"/>
                      <w:lang w:eastAsia="ja-JP"/>
                    </w:rPr>
                  </m:ctrlPr>
                </m:sSubSupPr>
                <m:e>
                  <m:r>
                    <m:rPr>
                      <m:sty m:val="bi"/>
                    </m:rPr>
                    <w:rPr>
                      <w:rFonts w:ascii="Cambria Math" w:hAnsi="Cambria Math" w:eastAsia="MS Mincho"/>
                      <w:color w:val="FF0000"/>
                      <w:lang w:eastAsia="ja-JP"/>
                    </w:rPr>
                    <m:t>T</m:t>
                  </m:r>
                </m:e>
                <m:sub>
                  <m:r>
                    <m:rPr>
                      <m:sty m:val="bi"/>
                    </m:rPr>
                    <w:rPr>
                      <w:rFonts w:ascii="Cambria Math" w:hAnsi="Cambria Math" w:eastAsia="MS Mincho"/>
                      <w:color w:val="FF0000"/>
                      <w:lang w:eastAsia="ja-JP"/>
                    </w:rPr>
                    <m:t>proc,2</m:t>
                  </m:r>
                </m:sub>
                <m:sup>
                  <m:r>
                    <m:rPr>
                      <m:sty m:val="bi"/>
                    </m:rPr>
                    <w:rPr>
                      <w:rFonts w:ascii="Cambria Math" w:hAnsi="Cambria Math" w:eastAsia="MS Mincho"/>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rsidRPr="00AE3C53" w:rsidR="00436AEA" w:rsidP="00436AEA" w:rsidRDefault="00436AEA" w14:paraId="1D05C5E5" w14:textId="77777777">
            <w:pPr>
              <w:numPr>
                <w:ilvl w:val="3"/>
                <w:numId w:val="30"/>
              </w:numPr>
              <w:rPr>
                <w:rFonts w:ascii="Arial" w:hAnsi="Arial" w:cs="Arial"/>
                <w:color w:val="FF0000"/>
              </w:rPr>
            </w:pPr>
            <w:r w:rsidRPr="00AE3C53">
              <w:rPr>
                <w:rFonts w:ascii="Arial" w:hAnsi="Arial" w:cs="Arial"/>
                <w:color w:val="FF0000"/>
              </w:rPr>
              <w:t>This is the “DPS with look-ahead”.</w:t>
            </w:r>
          </w:p>
          <w:p w:rsidRPr="00AE3C53" w:rsidR="00436AEA" w:rsidP="00436AEA" w:rsidRDefault="00436AEA" w14:paraId="01859945" w14:textId="77777777">
            <w:pPr>
              <w:numPr>
                <w:ilvl w:val="2"/>
                <w:numId w:val="30"/>
              </w:numPr>
              <w:rPr>
                <w:rFonts w:ascii="Arial" w:hAnsi="Arial" w:cs="Arial"/>
                <w:color w:val="FF0000"/>
              </w:rPr>
            </w:pPr>
            <w:r w:rsidRPr="00AE3C53">
              <w:rPr>
                <w:rFonts w:ascii="Arial" w:hAnsi="Arial" w:cs="Arial"/>
                <w:strike/>
                <w:color w:val="FF0000"/>
              </w:rPr>
              <w:t>Alt.3: T_offset reasonbly larger than Alt 1. &amp; Alt 2 but &lt;=4ms</w:t>
            </w:r>
          </w:p>
          <w:p w:rsidRPr="00AE3C53" w:rsidR="00436AEA" w:rsidP="00436AEA" w:rsidRDefault="00436AEA" w14:paraId="7D558C95" w14:textId="77777777">
            <w:pPr>
              <w:numPr>
                <w:ilvl w:val="2"/>
                <w:numId w:val="30"/>
              </w:numPr>
              <w:rPr>
                <w:rFonts w:ascii="Arial" w:hAnsi="Arial" w:cs="Arial"/>
                <w:color w:val="FF0000"/>
              </w:rPr>
            </w:pPr>
            <w:r w:rsidRPr="00AE3C53">
              <w:rPr>
                <w:rFonts w:ascii="Arial" w:hAnsi="Arial" w:cs="Arial"/>
                <w:strike/>
                <w:color w:val="FF0000"/>
              </w:rPr>
              <w:t>To be addressed in the CR stage</w:t>
            </w:r>
          </w:p>
          <w:p w:rsidRPr="00AE3C53" w:rsidR="00436AEA" w:rsidP="00436AEA" w:rsidRDefault="00436AEA" w14:paraId="55FF29E3" w14:textId="77777777">
            <w:pPr>
              <w:numPr>
                <w:ilvl w:val="1"/>
                <w:numId w:val="30"/>
              </w:numPr>
              <w:ind w:left="1800"/>
              <w:rPr>
                <w:rFonts w:ascii="Arial" w:hAnsi="Arial" w:cs="Arial"/>
                <w:color w:val="FF0000"/>
              </w:rPr>
            </w:pPr>
            <w:r w:rsidRPr="00AE3C53">
              <w:rPr>
                <w:rFonts w:ascii="Arial" w:hAnsi="Arial" w:cs="Arial"/>
                <w:color w:val="FF0000"/>
              </w:rPr>
              <w:t>A UE reports the UE capability of Alt.1 and/or Alt.2.</w:t>
            </w:r>
          </w:p>
          <w:p w:rsidRPr="005D58C8" w:rsidR="00436AEA" w:rsidP="00436AEA" w:rsidRDefault="00436AEA" w14:paraId="2172C0FC" w14:textId="38F6D54A">
            <w:pPr>
              <w:numPr>
                <w:ilvl w:val="2"/>
                <w:numId w:val="30"/>
              </w:numPr>
              <w:rPr>
                <w:rFonts w:ascii="Times New Roman" w:hAnsi="Times New Roman"/>
                <w:lang w:val="en-US"/>
              </w:rPr>
            </w:pPr>
            <w:r w:rsidRPr="00AE3C53">
              <w:rPr>
                <w:rFonts w:ascii="Arial" w:hAnsi="Arial" w:cs="Arial"/>
                <w:color w:val="FF0000"/>
              </w:rPr>
              <w:t xml:space="preserve">Details up to UE </w:t>
            </w:r>
            <w:r w:rsidRPr="00436AEA">
              <w:rPr>
                <w:rFonts w:ascii="Arial" w:hAnsi="Arial" w:cs="Arial"/>
                <w:strike/>
                <w:color w:val="FF0000"/>
              </w:rPr>
              <w:t>feature</w:t>
            </w:r>
            <w:r w:rsidRPr="00AE3C53">
              <w:rPr>
                <w:rFonts w:ascii="Arial" w:hAnsi="Arial" w:cs="Arial"/>
                <w:color w:val="FF0000"/>
              </w:rPr>
              <w:t xml:space="preserve"> list discussion</w:t>
            </w:r>
          </w:p>
        </w:tc>
      </w:tr>
    </w:tbl>
    <w:p w:rsidRPr="00902155" w:rsidR="00256775" w:rsidP="00AF3D21" w:rsidRDefault="00256775" w14:paraId="4B0D5EF4" w14:textId="77777777">
      <w:pPr>
        <w:pStyle w:val="BodyText"/>
        <w:overflowPunct w:val="0"/>
        <w:textAlignment w:val="baseline"/>
        <w:rPr>
          <w:rFonts w:ascii="Times New Roman" w:hAnsi="Times New Roman"/>
        </w:rPr>
      </w:pPr>
    </w:p>
    <w:sectPr w:rsidRPr="00902155" w:rsidR="00256775" w:rsidSect="0012020F">
      <w:footerReference w:type="default" r:id="rId13"/>
      <w:pgSz w:w="11909" w:h="16834" w:orient="portrait"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7F0" w:rsidRDefault="009A67F0" w14:paraId="073EED76" w14:textId="77777777"/>
  </w:endnote>
  <w:endnote w:type="continuationSeparator" w:id="0">
    <w:p w:rsidR="009A67F0" w:rsidRDefault="009A67F0" w14:paraId="6FD1737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82D" w:rsidRDefault="00FF282D" w14:paraId="74037706" w14:textId="77777777">
    <w:pPr>
      <w:pStyle w:val="Footer"/>
    </w:pPr>
  </w:p>
  <w:p w:rsidR="00FF282D" w:rsidRDefault="00FF282D" w14:paraId="43FA210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7F0" w:rsidRDefault="009A67F0" w14:paraId="233C537B" w14:textId="77777777"/>
  </w:footnote>
  <w:footnote w:type="continuationSeparator" w:id="0">
    <w:p w:rsidR="009A67F0" w:rsidRDefault="009A67F0" w14:paraId="3A2B80DA"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hint="default" w:ascii="Arial" w:hAnsi="Arial" w:cs="Arial"/>
        <w:sz w:val="28"/>
      </w:rPr>
    </w:lvl>
    <w:lvl w:ilvl="1">
      <w:start w:val="1"/>
      <w:numFmt w:val="decimal"/>
      <w:pStyle w:val="Heading2"/>
      <w:lvlText w:val="%1.%2"/>
      <w:lvlJc w:val="left"/>
      <w:pPr>
        <w:tabs>
          <w:tab w:val="num" w:pos="936"/>
        </w:tabs>
        <w:ind w:left="936" w:hanging="576"/>
      </w:pPr>
      <w:rPr>
        <w:rFonts w:hint="default" w:ascii="Arial" w:hAnsi="Arial" w:cs="Arial"/>
      </w:rPr>
    </w:lvl>
    <w:lvl w:ilvl="2">
      <w:start w:val="1"/>
      <w:numFmt w:val="decimal"/>
      <w:pStyle w:val="Heading3"/>
      <w:lvlText w:val="%1.%2.%3"/>
      <w:lvlJc w:val="left"/>
      <w:pPr>
        <w:tabs>
          <w:tab w:val="num" w:pos="720"/>
        </w:tabs>
        <w:ind w:left="720" w:hanging="720"/>
      </w:pPr>
      <w:rPr>
        <w:rFonts w:hint="default" w:ascii="Arial" w:hAnsi="Arial" w:cs="Arial"/>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9812559"/>
    <w:multiLevelType w:val="hybridMultilevel"/>
    <w:tmpl w:val="B3C659E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hint="default" w:ascii="Monotype Sorts" w:hAnsi="Monotype Sorts"/>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4407BD"/>
    <w:multiLevelType w:val="hybridMultilevel"/>
    <w:tmpl w:val="34421CFE"/>
    <w:lvl w:ilvl="0" w:tplc="8636561E">
      <w:numFmt w:val="bullet"/>
      <w:lvlText w:val="-"/>
      <w:lvlJc w:val="left"/>
      <w:pPr>
        <w:ind w:left="720" w:hanging="360"/>
      </w:pPr>
      <w:rPr>
        <w:rFonts w:hint="default" w:ascii="Times" w:hAnsi="Times" w:eastAsia="Batang" w:cs="Times"/>
        <w:i w:val="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1D46F5C"/>
    <w:multiLevelType w:val="multilevel"/>
    <w:tmpl w:val="DD6E548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28A2E82"/>
    <w:multiLevelType w:val="hybridMultilevel"/>
    <w:tmpl w:val="62CA605A"/>
    <w:lvl w:ilvl="0" w:tplc="B1EC4924">
      <w:start w:val="2"/>
      <w:numFmt w:val="bullet"/>
      <w:lvlText w:val="-"/>
      <w:lvlJc w:val="left"/>
      <w:pPr>
        <w:ind w:left="720" w:hanging="360"/>
      </w:pPr>
      <w:rPr>
        <w:rFonts w:hint="default" w:ascii="Times New Roman" w:hAnsi="Times New Roman" w:eastAsia="Batang"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A1B7B5C"/>
    <w:multiLevelType w:val="multilevel"/>
    <w:tmpl w:val="9736640E"/>
    <w:lvl w:ilvl="0">
      <w:start w:val="1"/>
      <w:numFmt w:val="bullet"/>
      <w:lvlText w:val="o"/>
      <w:lvlJc w:val="left"/>
      <w:pPr>
        <w:ind w:left="720" w:hanging="360"/>
      </w:pPr>
      <w:rPr>
        <w:rFonts w:hint="default" w:ascii="Courier New" w:hAnsi="Courier New" w:cs="Courier New"/>
        <w:sz w:val="20"/>
      </w:rPr>
    </w:lvl>
    <w:lvl w:ilvl="1">
      <w:start w:val="1"/>
      <w:numFmt w:val="bullet"/>
      <w:lvlText w:val="o"/>
      <w:lvlJc w:val="left"/>
      <w:pPr>
        <w:tabs>
          <w:tab w:val="num" w:pos="1800"/>
        </w:tabs>
        <w:ind w:left="1800" w:hanging="360"/>
      </w:pPr>
      <w:rPr>
        <w:rFonts w:hint="default" w:ascii="Courier New" w:hAnsi="Courier New"/>
        <w:sz w:val="20"/>
      </w:rPr>
    </w:lvl>
    <w:lvl w:ilvl="2">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Symbol" w:hAnsi="Symbol"/>
        <w:sz w:val="20"/>
      </w:rPr>
    </w:lvl>
    <w:lvl w:ilvl="4" w:tentative="1">
      <w:start w:val="1"/>
      <w:numFmt w:val="bullet"/>
      <w:lvlText w:val=""/>
      <w:lvlJc w:val="left"/>
      <w:pPr>
        <w:tabs>
          <w:tab w:val="num" w:pos="3960"/>
        </w:tabs>
        <w:ind w:left="3960" w:hanging="360"/>
      </w:pPr>
      <w:rPr>
        <w:rFonts w:hint="default" w:ascii="Symbol" w:hAnsi="Symbol"/>
        <w:sz w:val="20"/>
      </w:rPr>
    </w:lvl>
    <w:lvl w:ilvl="5" w:tentative="1">
      <w:start w:val="1"/>
      <w:numFmt w:val="bullet"/>
      <w:lvlText w:val=""/>
      <w:lvlJc w:val="left"/>
      <w:pPr>
        <w:tabs>
          <w:tab w:val="num" w:pos="4680"/>
        </w:tabs>
        <w:ind w:left="4680" w:hanging="360"/>
      </w:pPr>
      <w:rPr>
        <w:rFonts w:hint="default" w:ascii="Symbol" w:hAnsi="Symbol"/>
        <w:sz w:val="20"/>
      </w:rPr>
    </w:lvl>
    <w:lvl w:ilvl="6" w:tentative="1">
      <w:start w:val="1"/>
      <w:numFmt w:val="bullet"/>
      <w:lvlText w:val=""/>
      <w:lvlJc w:val="left"/>
      <w:pPr>
        <w:tabs>
          <w:tab w:val="num" w:pos="5400"/>
        </w:tabs>
        <w:ind w:left="5400" w:hanging="360"/>
      </w:pPr>
      <w:rPr>
        <w:rFonts w:hint="default" w:ascii="Symbol" w:hAnsi="Symbol"/>
        <w:sz w:val="20"/>
      </w:rPr>
    </w:lvl>
    <w:lvl w:ilvl="7" w:tentative="1">
      <w:start w:val="1"/>
      <w:numFmt w:val="bullet"/>
      <w:lvlText w:val=""/>
      <w:lvlJc w:val="left"/>
      <w:pPr>
        <w:tabs>
          <w:tab w:val="num" w:pos="6120"/>
        </w:tabs>
        <w:ind w:left="6120" w:hanging="360"/>
      </w:pPr>
      <w:rPr>
        <w:rFonts w:hint="default" w:ascii="Symbol" w:hAnsi="Symbol"/>
        <w:sz w:val="20"/>
      </w:rPr>
    </w:lvl>
    <w:lvl w:ilvl="8" w:tentative="1">
      <w:start w:val="1"/>
      <w:numFmt w:val="bullet"/>
      <w:lvlText w:val=""/>
      <w:lvlJc w:val="left"/>
      <w:pPr>
        <w:tabs>
          <w:tab w:val="num" w:pos="6840"/>
        </w:tabs>
        <w:ind w:left="6840" w:hanging="360"/>
      </w:pPr>
      <w:rPr>
        <w:rFonts w:hint="default" w:ascii="Symbol" w:hAnsi="Symbol"/>
        <w:sz w:val="20"/>
      </w:rPr>
    </w:lvl>
  </w:abstractNum>
  <w:abstractNum w:abstractNumId="9" w15:restartNumberingAfterBreak="0">
    <w:nsid w:val="2A69361E"/>
    <w:multiLevelType w:val="hybridMultilevel"/>
    <w:tmpl w:val="247C1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426FD1"/>
    <w:multiLevelType w:val="hybridMultilevel"/>
    <w:tmpl w:val="DBAE1C10"/>
    <w:lvl w:ilvl="0" w:tplc="04090003">
      <w:start w:val="1"/>
      <w:numFmt w:val="bullet"/>
      <w:lvlText w:val="o"/>
      <w:lvlJc w:val="left"/>
      <w:pPr>
        <w:ind w:left="360" w:hanging="360"/>
      </w:pPr>
      <w:rPr>
        <w:rFonts w:hint="default" w:ascii="Courier New" w:hAnsi="Courier New" w:cs="Courier New"/>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171B0C"/>
    <w:multiLevelType w:val="hybridMultilevel"/>
    <w:tmpl w:val="7EC252C6"/>
    <w:lvl w:ilvl="0" w:tplc="ABBA97E8">
      <w:numFmt w:val="bullet"/>
      <w:lvlText w:val="-"/>
      <w:lvlJc w:val="left"/>
      <w:pPr>
        <w:ind w:left="360" w:hanging="360"/>
      </w:pPr>
      <w:rPr>
        <w:rFonts w:hint="default" w:ascii="Times New Roman" w:hAnsi="Times New Roman" w:eastAsia="DengXian" w:cs="Times New Roman"/>
      </w:rPr>
    </w:lvl>
    <w:lvl w:ilvl="1" w:tplc="ABBA97E8">
      <w:numFmt w:val="bullet"/>
      <w:lvlText w:val="-"/>
      <w:lvlJc w:val="left"/>
      <w:pPr>
        <w:ind w:left="1080" w:hanging="360"/>
      </w:pPr>
      <w:rPr>
        <w:rFonts w:hint="default" w:ascii="Times New Roman" w:hAnsi="Times New Roman" w:eastAsia="DengXian" w:cs="Times New Roman"/>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C202960"/>
    <w:multiLevelType w:val="hybridMultilevel"/>
    <w:tmpl w:val="EF86734C"/>
    <w:lvl w:ilvl="0" w:tplc="BF12B4D0">
      <w:start w:val="1"/>
      <w:numFmt w:val="bullet"/>
      <w:lvlText w:val="•"/>
      <w:lvlJc w:val="left"/>
      <w:pPr>
        <w:tabs>
          <w:tab w:val="num" w:pos="720"/>
        </w:tabs>
        <w:ind w:left="720" w:hanging="360"/>
      </w:pPr>
      <w:rPr>
        <w:rFonts w:hint="default" w:ascii="Arial" w:hAnsi="Arial"/>
      </w:rPr>
    </w:lvl>
    <w:lvl w:ilvl="1" w:tplc="1FD8F334">
      <w:start w:val="142"/>
      <w:numFmt w:val="bullet"/>
      <w:lvlText w:val="•"/>
      <w:lvlJc w:val="left"/>
      <w:pPr>
        <w:tabs>
          <w:tab w:val="num" w:pos="1440"/>
        </w:tabs>
        <w:ind w:left="1440" w:hanging="360"/>
      </w:pPr>
      <w:rPr>
        <w:rFonts w:hint="default" w:ascii="Arial" w:hAnsi="Arial"/>
      </w:rPr>
    </w:lvl>
    <w:lvl w:ilvl="2" w:tplc="9AA2AB0C">
      <w:start w:val="142"/>
      <w:numFmt w:val="bullet"/>
      <w:lvlText w:val="•"/>
      <w:lvlJc w:val="left"/>
      <w:pPr>
        <w:tabs>
          <w:tab w:val="num" w:pos="2160"/>
        </w:tabs>
        <w:ind w:left="2160" w:hanging="360"/>
      </w:pPr>
      <w:rPr>
        <w:rFonts w:hint="default" w:ascii="Arial" w:hAnsi="Arial"/>
      </w:rPr>
    </w:lvl>
    <w:lvl w:ilvl="3" w:tplc="55D8A1F2">
      <w:start w:val="142"/>
      <w:numFmt w:val="bullet"/>
      <w:lvlText w:val="•"/>
      <w:lvlJc w:val="left"/>
      <w:pPr>
        <w:tabs>
          <w:tab w:val="num" w:pos="2880"/>
        </w:tabs>
        <w:ind w:left="2880" w:hanging="360"/>
      </w:pPr>
      <w:rPr>
        <w:rFonts w:hint="default" w:ascii="Arial" w:hAnsi="Arial"/>
      </w:rPr>
    </w:lvl>
    <w:lvl w:ilvl="4" w:tplc="3F3410EA" w:tentative="1">
      <w:start w:val="1"/>
      <w:numFmt w:val="bullet"/>
      <w:lvlText w:val="•"/>
      <w:lvlJc w:val="left"/>
      <w:pPr>
        <w:tabs>
          <w:tab w:val="num" w:pos="3600"/>
        </w:tabs>
        <w:ind w:left="3600" w:hanging="360"/>
      </w:pPr>
      <w:rPr>
        <w:rFonts w:hint="default" w:ascii="Arial" w:hAnsi="Arial"/>
      </w:rPr>
    </w:lvl>
    <w:lvl w:ilvl="5" w:tplc="2CA2AB3E" w:tentative="1">
      <w:start w:val="1"/>
      <w:numFmt w:val="bullet"/>
      <w:lvlText w:val="•"/>
      <w:lvlJc w:val="left"/>
      <w:pPr>
        <w:tabs>
          <w:tab w:val="num" w:pos="4320"/>
        </w:tabs>
        <w:ind w:left="4320" w:hanging="360"/>
      </w:pPr>
      <w:rPr>
        <w:rFonts w:hint="default" w:ascii="Arial" w:hAnsi="Arial"/>
      </w:rPr>
    </w:lvl>
    <w:lvl w:ilvl="6" w:tplc="EB8616FE" w:tentative="1">
      <w:start w:val="1"/>
      <w:numFmt w:val="bullet"/>
      <w:lvlText w:val="•"/>
      <w:lvlJc w:val="left"/>
      <w:pPr>
        <w:tabs>
          <w:tab w:val="num" w:pos="5040"/>
        </w:tabs>
        <w:ind w:left="5040" w:hanging="360"/>
      </w:pPr>
      <w:rPr>
        <w:rFonts w:hint="default" w:ascii="Arial" w:hAnsi="Arial"/>
      </w:rPr>
    </w:lvl>
    <w:lvl w:ilvl="7" w:tplc="69B4815C" w:tentative="1">
      <w:start w:val="1"/>
      <w:numFmt w:val="bullet"/>
      <w:lvlText w:val="•"/>
      <w:lvlJc w:val="left"/>
      <w:pPr>
        <w:tabs>
          <w:tab w:val="num" w:pos="5760"/>
        </w:tabs>
        <w:ind w:left="5760" w:hanging="360"/>
      </w:pPr>
      <w:rPr>
        <w:rFonts w:hint="default" w:ascii="Arial" w:hAnsi="Arial"/>
      </w:rPr>
    </w:lvl>
    <w:lvl w:ilvl="8" w:tplc="19BC9B6E" w:tentative="1">
      <w:start w:val="1"/>
      <w:numFmt w:val="bullet"/>
      <w:lvlText w:val="•"/>
      <w:lvlJc w:val="left"/>
      <w:pPr>
        <w:tabs>
          <w:tab w:val="num" w:pos="6480"/>
        </w:tabs>
        <w:ind w:left="6480" w:hanging="360"/>
      </w:pPr>
      <w:rPr>
        <w:rFonts w:hint="default" w:ascii="Arial" w:hAnsi="Arial"/>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hAnsi="Symbol" w:eastAsia="Batang"/>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51F564FD"/>
    <w:multiLevelType w:val="hybridMultilevel"/>
    <w:tmpl w:val="4876589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4F6290B"/>
    <w:multiLevelType w:val="hybridMultilevel"/>
    <w:tmpl w:val="C57CC1F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5E0F2CCF"/>
    <w:multiLevelType w:val="hybridMultilevel"/>
    <w:tmpl w:val="D1D432CA"/>
    <w:lvl w:ilvl="0" w:tplc="04090003">
      <w:start w:val="1"/>
      <w:numFmt w:val="bullet"/>
      <w:lvlText w:val="o"/>
      <w:lvlJc w:val="left"/>
      <w:pPr>
        <w:ind w:left="360" w:hanging="360"/>
      </w:pPr>
      <w:rPr>
        <w:rFonts w:hint="default" w:ascii="Courier New" w:hAnsi="Courier New" w:cs="Courier New"/>
      </w:rPr>
    </w:lvl>
    <w:lvl w:ilvl="1" w:tplc="04090003">
      <w:start w:val="1"/>
      <w:numFmt w:val="bullet"/>
      <w:lvlText w:val="o"/>
      <w:lvlJc w:val="left"/>
      <w:pPr>
        <w:ind w:left="0" w:hanging="360"/>
      </w:pPr>
      <w:rPr>
        <w:rFonts w:hint="default" w:ascii="Courier New" w:hAnsi="Courier New" w:cs="Courier New"/>
      </w:rPr>
    </w:lvl>
    <w:lvl w:ilvl="2" w:tplc="04090005">
      <w:start w:val="1"/>
      <w:numFmt w:val="bullet"/>
      <w:lvlText w:val=""/>
      <w:lvlJc w:val="left"/>
      <w:pPr>
        <w:ind w:left="720" w:hanging="360"/>
      </w:pPr>
      <w:rPr>
        <w:rFonts w:hint="default" w:ascii="Wingdings" w:hAnsi="Wingdings"/>
      </w:rPr>
    </w:lvl>
    <w:lvl w:ilvl="3" w:tplc="04090001">
      <w:start w:val="1"/>
      <w:numFmt w:val="bullet"/>
      <w:lvlText w:val=""/>
      <w:lvlJc w:val="left"/>
      <w:pPr>
        <w:ind w:left="1440" w:hanging="360"/>
      </w:pPr>
      <w:rPr>
        <w:rFonts w:hint="default" w:ascii="Symbol" w:hAnsi="Symbol"/>
      </w:rPr>
    </w:lvl>
    <w:lvl w:ilvl="4" w:tplc="04090003">
      <w:start w:val="1"/>
      <w:numFmt w:val="bullet"/>
      <w:lvlText w:val="o"/>
      <w:lvlJc w:val="left"/>
      <w:pPr>
        <w:ind w:left="2160" w:hanging="360"/>
      </w:pPr>
      <w:rPr>
        <w:rFonts w:hint="default" w:ascii="Courier New" w:hAnsi="Courier New" w:cs="Courier New"/>
      </w:rPr>
    </w:lvl>
    <w:lvl w:ilvl="5" w:tplc="04090005">
      <w:start w:val="1"/>
      <w:numFmt w:val="bullet"/>
      <w:lvlText w:val=""/>
      <w:lvlJc w:val="left"/>
      <w:pPr>
        <w:ind w:left="2880" w:hanging="360"/>
      </w:pPr>
      <w:rPr>
        <w:rFonts w:hint="default" w:ascii="Wingdings" w:hAnsi="Wingdings"/>
      </w:rPr>
    </w:lvl>
    <w:lvl w:ilvl="6" w:tplc="04090001">
      <w:start w:val="1"/>
      <w:numFmt w:val="bullet"/>
      <w:lvlText w:val=""/>
      <w:lvlJc w:val="left"/>
      <w:pPr>
        <w:ind w:left="3600" w:hanging="360"/>
      </w:pPr>
      <w:rPr>
        <w:rFonts w:hint="default" w:ascii="Symbol" w:hAnsi="Symbol"/>
      </w:rPr>
    </w:lvl>
    <w:lvl w:ilvl="7" w:tplc="04090003">
      <w:start w:val="1"/>
      <w:numFmt w:val="bullet"/>
      <w:lvlText w:val="o"/>
      <w:lvlJc w:val="left"/>
      <w:pPr>
        <w:ind w:left="4320" w:hanging="360"/>
      </w:pPr>
      <w:rPr>
        <w:rFonts w:hint="default" w:ascii="Courier New" w:hAnsi="Courier New" w:cs="Courier New"/>
      </w:rPr>
    </w:lvl>
    <w:lvl w:ilvl="8" w:tplc="04090005">
      <w:start w:val="1"/>
      <w:numFmt w:val="bullet"/>
      <w:lvlText w:val=""/>
      <w:lvlJc w:val="left"/>
      <w:pPr>
        <w:ind w:left="5040" w:hanging="360"/>
      </w:pPr>
      <w:rPr>
        <w:rFonts w:hint="default" w:ascii="Wingdings" w:hAnsi="Wingdings"/>
      </w:rPr>
    </w:lvl>
  </w:abstractNum>
  <w:abstractNum w:abstractNumId="19" w15:restartNumberingAfterBreak="0">
    <w:nsid w:val="5F022AE8"/>
    <w:multiLevelType w:val="multilevel"/>
    <w:tmpl w:val="65BA292C"/>
    <w:lvl w:ilvl="0">
      <w:start w:val="1"/>
      <w:numFmt w:val="bullet"/>
      <w:lvlText w:val="o"/>
      <w:lvlJc w:val="left"/>
      <w:pPr>
        <w:tabs>
          <w:tab w:val="num" w:pos="720"/>
        </w:tabs>
        <w:ind w:left="720" w:hanging="360"/>
      </w:pPr>
      <w:rPr>
        <w:rFonts w:hint="default" w:ascii="Courier New" w:hAnsi="Courier New"/>
        <w:sz w:val="20"/>
      </w:r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Symbol" w:hAnsi="Symbol"/>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0" w15:restartNumberingAfterBreak="0">
    <w:nsid w:val="61611661"/>
    <w:multiLevelType w:val="hybridMultilevel"/>
    <w:tmpl w:val="5A7A66B6"/>
    <w:lvl w:ilvl="0" w:tplc="ABBA97E8">
      <w:numFmt w:val="bullet"/>
      <w:lvlText w:val="-"/>
      <w:lvlJc w:val="left"/>
      <w:pPr>
        <w:ind w:left="720" w:hanging="360"/>
      </w:pPr>
      <w:rPr>
        <w:rFonts w:hint="default" w:ascii="Times New Roman" w:hAnsi="Times New Roman" w:eastAsia="DengXia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62DC5535"/>
    <w:multiLevelType w:val="hybridMultilevel"/>
    <w:tmpl w:val="2D404346"/>
    <w:lvl w:ilvl="0" w:tplc="530EC99A">
      <w:start w:val="4"/>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6C7D37C2"/>
    <w:multiLevelType w:val="hybridMultilevel"/>
    <w:tmpl w:val="B67E6F18"/>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360" w:hanging="360"/>
      </w:pPr>
      <w:rPr>
        <w:rFonts w:hint="default" w:ascii="Courier New" w:hAnsi="Courier New" w:cs="Courier New"/>
      </w:rPr>
    </w:lvl>
    <w:lvl w:ilvl="2" w:tplc="04090005">
      <w:start w:val="1"/>
      <w:numFmt w:val="bullet"/>
      <w:lvlText w:val=""/>
      <w:lvlJc w:val="left"/>
      <w:pPr>
        <w:ind w:left="1080" w:hanging="360"/>
      </w:pPr>
      <w:rPr>
        <w:rFonts w:hint="default" w:ascii="Wingdings" w:hAnsi="Wingdings"/>
      </w:rPr>
    </w:lvl>
    <w:lvl w:ilvl="3" w:tplc="04090001">
      <w:start w:val="1"/>
      <w:numFmt w:val="bullet"/>
      <w:lvlText w:val=""/>
      <w:lvlJc w:val="left"/>
      <w:pPr>
        <w:ind w:left="1800" w:hanging="360"/>
      </w:pPr>
      <w:rPr>
        <w:rFonts w:hint="default" w:ascii="Symbol" w:hAnsi="Symbol"/>
      </w:rPr>
    </w:lvl>
    <w:lvl w:ilvl="4" w:tplc="04090003" w:tentative="1">
      <w:start w:val="1"/>
      <w:numFmt w:val="bullet"/>
      <w:lvlText w:val="o"/>
      <w:lvlJc w:val="left"/>
      <w:pPr>
        <w:ind w:left="2520" w:hanging="360"/>
      </w:pPr>
      <w:rPr>
        <w:rFonts w:hint="default" w:ascii="Courier New" w:hAnsi="Courier New" w:cs="Courier New"/>
      </w:rPr>
    </w:lvl>
    <w:lvl w:ilvl="5" w:tplc="04090005" w:tentative="1">
      <w:start w:val="1"/>
      <w:numFmt w:val="bullet"/>
      <w:lvlText w:val=""/>
      <w:lvlJc w:val="left"/>
      <w:pPr>
        <w:ind w:left="3240" w:hanging="360"/>
      </w:pPr>
      <w:rPr>
        <w:rFonts w:hint="default" w:ascii="Wingdings" w:hAnsi="Wingdings"/>
      </w:rPr>
    </w:lvl>
    <w:lvl w:ilvl="6" w:tplc="04090001" w:tentative="1">
      <w:start w:val="1"/>
      <w:numFmt w:val="bullet"/>
      <w:lvlText w:val=""/>
      <w:lvlJc w:val="left"/>
      <w:pPr>
        <w:ind w:left="3960" w:hanging="360"/>
      </w:pPr>
      <w:rPr>
        <w:rFonts w:hint="default" w:ascii="Symbol" w:hAnsi="Symbol"/>
      </w:rPr>
    </w:lvl>
    <w:lvl w:ilvl="7" w:tplc="04090003" w:tentative="1">
      <w:start w:val="1"/>
      <w:numFmt w:val="bullet"/>
      <w:lvlText w:val="o"/>
      <w:lvlJc w:val="left"/>
      <w:pPr>
        <w:ind w:left="4680" w:hanging="360"/>
      </w:pPr>
      <w:rPr>
        <w:rFonts w:hint="default" w:ascii="Courier New" w:hAnsi="Courier New" w:cs="Courier New"/>
      </w:rPr>
    </w:lvl>
    <w:lvl w:ilvl="8" w:tplc="04090005" w:tentative="1">
      <w:start w:val="1"/>
      <w:numFmt w:val="bullet"/>
      <w:lvlText w:val=""/>
      <w:lvlJc w:val="left"/>
      <w:pPr>
        <w:ind w:left="5400" w:hanging="360"/>
      </w:pPr>
      <w:rPr>
        <w:rFonts w:hint="default" w:ascii="Wingdings" w:hAnsi="Wingdings"/>
      </w:rPr>
    </w:lvl>
  </w:abstractNum>
  <w:abstractNum w:abstractNumId="23"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hint="default" w:ascii="Arial" w:hAnsi="Arial"/>
      </w:rPr>
    </w:lvl>
    <w:lvl w:ilvl="1" w:tplc="0F20B4C4">
      <w:start w:val="1"/>
      <w:numFmt w:val="bullet"/>
      <w:lvlText w:val="•"/>
      <w:lvlJc w:val="left"/>
      <w:pPr>
        <w:tabs>
          <w:tab w:val="num" w:pos="1800"/>
        </w:tabs>
        <w:ind w:left="1800" w:hanging="360"/>
      </w:pPr>
      <w:rPr>
        <w:rFonts w:hint="default" w:ascii="Arial" w:hAnsi="Arial"/>
      </w:rPr>
    </w:lvl>
    <w:lvl w:ilvl="2" w:tplc="392831F6" w:tentative="1">
      <w:start w:val="1"/>
      <w:numFmt w:val="bullet"/>
      <w:lvlText w:val="•"/>
      <w:lvlJc w:val="left"/>
      <w:pPr>
        <w:tabs>
          <w:tab w:val="num" w:pos="2520"/>
        </w:tabs>
        <w:ind w:left="2520" w:hanging="360"/>
      </w:pPr>
      <w:rPr>
        <w:rFonts w:hint="default" w:ascii="Arial" w:hAnsi="Arial"/>
      </w:rPr>
    </w:lvl>
    <w:lvl w:ilvl="3" w:tplc="1DEC4092" w:tentative="1">
      <w:start w:val="1"/>
      <w:numFmt w:val="bullet"/>
      <w:lvlText w:val="•"/>
      <w:lvlJc w:val="left"/>
      <w:pPr>
        <w:tabs>
          <w:tab w:val="num" w:pos="3240"/>
        </w:tabs>
        <w:ind w:left="3240" w:hanging="360"/>
      </w:pPr>
      <w:rPr>
        <w:rFonts w:hint="default" w:ascii="Arial" w:hAnsi="Arial"/>
      </w:rPr>
    </w:lvl>
    <w:lvl w:ilvl="4" w:tplc="6AB04F50" w:tentative="1">
      <w:start w:val="1"/>
      <w:numFmt w:val="bullet"/>
      <w:lvlText w:val="•"/>
      <w:lvlJc w:val="left"/>
      <w:pPr>
        <w:tabs>
          <w:tab w:val="num" w:pos="3960"/>
        </w:tabs>
        <w:ind w:left="3960" w:hanging="360"/>
      </w:pPr>
      <w:rPr>
        <w:rFonts w:hint="default" w:ascii="Arial" w:hAnsi="Arial"/>
      </w:rPr>
    </w:lvl>
    <w:lvl w:ilvl="5" w:tplc="23DAD64C" w:tentative="1">
      <w:start w:val="1"/>
      <w:numFmt w:val="bullet"/>
      <w:lvlText w:val="•"/>
      <w:lvlJc w:val="left"/>
      <w:pPr>
        <w:tabs>
          <w:tab w:val="num" w:pos="4680"/>
        </w:tabs>
        <w:ind w:left="4680" w:hanging="360"/>
      </w:pPr>
      <w:rPr>
        <w:rFonts w:hint="default" w:ascii="Arial" w:hAnsi="Arial"/>
      </w:rPr>
    </w:lvl>
    <w:lvl w:ilvl="6" w:tplc="C1E2A266" w:tentative="1">
      <w:start w:val="1"/>
      <w:numFmt w:val="bullet"/>
      <w:lvlText w:val="•"/>
      <w:lvlJc w:val="left"/>
      <w:pPr>
        <w:tabs>
          <w:tab w:val="num" w:pos="5400"/>
        </w:tabs>
        <w:ind w:left="5400" w:hanging="360"/>
      </w:pPr>
      <w:rPr>
        <w:rFonts w:hint="default" w:ascii="Arial" w:hAnsi="Arial"/>
      </w:rPr>
    </w:lvl>
    <w:lvl w:ilvl="7" w:tplc="B2889A32" w:tentative="1">
      <w:start w:val="1"/>
      <w:numFmt w:val="bullet"/>
      <w:lvlText w:val="•"/>
      <w:lvlJc w:val="left"/>
      <w:pPr>
        <w:tabs>
          <w:tab w:val="num" w:pos="6120"/>
        </w:tabs>
        <w:ind w:left="6120" w:hanging="360"/>
      </w:pPr>
      <w:rPr>
        <w:rFonts w:hint="default" w:ascii="Arial" w:hAnsi="Arial"/>
      </w:rPr>
    </w:lvl>
    <w:lvl w:ilvl="8" w:tplc="0E5097AC" w:tentative="1">
      <w:start w:val="1"/>
      <w:numFmt w:val="bullet"/>
      <w:lvlText w:val="•"/>
      <w:lvlJc w:val="left"/>
      <w:pPr>
        <w:tabs>
          <w:tab w:val="num" w:pos="6840"/>
        </w:tabs>
        <w:ind w:left="6840" w:hanging="360"/>
      </w:pPr>
      <w:rPr>
        <w:rFonts w:hint="default" w:ascii="Arial" w:hAnsi="Arial"/>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525E6B"/>
    <w:multiLevelType w:val="hybridMultilevel"/>
    <w:tmpl w:val="7E46AC22"/>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26" w15:restartNumberingAfterBreak="0">
    <w:nsid w:val="760C6B4E"/>
    <w:multiLevelType w:val="hybridMultilevel"/>
    <w:tmpl w:val="966C4364"/>
    <w:lvl w:ilvl="0" w:tplc="04090011">
      <w:start w:val="1"/>
      <w:numFmt w:val="decimal"/>
      <w:lvlText w:val="%1)"/>
      <w:lvlJc w:val="left"/>
      <w:pPr>
        <w:ind w:left="360" w:hanging="360"/>
      </w:pPr>
      <w:rPr>
        <w:rFonts w:hint="default"/>
      </w:rPr>
    </w:lvl>
    <w:lvl w:ilvl="1" w:tplc="04090001">
      <w:start w:val="1"/>
      <w:numFmt w:val="bullet"/>
      <w:lvlText w:val=""/>
      <w:lvlJc w:val="left"/>
      <w:pPr>
        <w:ind w:left="840" w:hanging="420"/>
      </w:pPr>
      <w:rPr>
        <w:rFonts w:hint="default" w:ascii="Wingdings" w:hAnsi="Wingdings"/>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DDE778F"/>
    <w:multiLevelType w:val="hybridMultilevel"/>
    <w:tmpl w:val="247C1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4"/>
  </w:num>
  <w:num w:numId="3">
    <w:abstractNumId w:val="1"/>
  </w:num>
  <w:num w:numId="4">
    <w:abstractNumId w:val="0"/>
  </w:num>
  <w:num w:numId="5">
    <w:abstractNumId w:val="15"/>
  </w:num>
  <w:num w:numId="6">
    <w:abstractNumId w:val="4"/>
  </w:num>
  <w:num w:numId="7">
    <w:abstractNumId w:val="27"/>
  </w:num>
  <w:num w:numId="8">
    <w:abstractNumId w:val="11"/>
  </w:num>
  <w:num w:numId="9">
    <w:abstractNumId w:val="2"/>
  </w:num>
  <w:num w:numId="10">
    <w:abstractNumId w:val="17"/>
  </w:num>
  <w:num w:numId="11">
    <w:abstractNumId w:val="23"/>
  </w:num>
  <w:num w:numId="12">
    <w:abstractNumId w:val="14"/>
  </w:num>
  <w:num w:numId="13">
    <w:abstractNumId w:val="5"/>
  </w:num>
  <w:num w:numId="14">
    <w:abstractNumId w:val="25"/>
  </w:num>
  <w:num w:numId="15">
    <w:abstractNumId w:val="18"/>
  </w:num>
  <w:num w:numId="16">
    <w:abstractNumId w:val="16"/>
  </w:num>
  <w:num w:numId="17">
    <w:abstractNumId w:val="1"/>
  </w:num>
  <w:num w:numId="18">
    <w:abstractNumId w:val="1"/>
  </w:num>
  <w:num w:numId="19">
    <w:abstractNumId w:val="7"/>
  </w:num>
  <w:num w:numId="20">
    <w:abstractNumId w:val="22"/>
  </w:num>
  <w:num w:numId="21">
    <w:abstractNumId w:val="10"/>
  </w:num>
  <w:num w:numId="22">
    <w:abstractNumId w:val="12"/>
  </w:num>
  <w:num w:numId="23">
    <w:abstractNumId w:val="20"/>
  </w:num>
  <w:num w:numId="24">
    <w:abstractNumId w:val="6"/>
  </w:num>
  <w:num w:numId="25">
    <w:abstractNumId w:val="8"/>
  </w:num>
  <w:num w:numId="26">
    <w:abstractNumId w:val="1"/>
  </w:num>
  <w:num w:numId="27">
    <w:abstractNumId w:val="21"/>
  </w:num>
  <w:num w:numId="28">
    <w:abstractNumId w:val="26"/>
  </w:num>
  <w:num w:numId="29">
    <w:abstractNumId w:val="3"/>
  </w:num>
  <w:num w:numId="30">
    <w:abstractNumId w:val="19"/>
  </w:num>
  <w:num w:numId="31">
    <w:abstractNumId w:val="9"/>
  </w:num>
  <w:num w:numId="32">
    <w:abstractNumId w:val="28"/>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60"/>
  <w:doNotDisplayPageBoundaries/>
  <w:embedSystemFonts/>
  <w:bordersDoNotSurroundHeader/>
  <w:bordersDoNotSurroundFooter/>
  <w:activeWritingStyle w:lang="en-GB" w:vendorID="64" w:dllVersion="6" w:nlCheck="1" w:checkStyle="1" w:appName="MSWord"/>
  <w:activeWritingStyle w:lang="en-AU" w:vendorID="64" w:dllVersion="6" w:nlCheck="1" w:checkStyle="1" w:appName="MSWord"/>
  <w:activeWritingStyle w:lang="fr-CA" w:vendorID="64" w:dllVersion="6" w:nlCheck="1" w:checkStyle="1" w:appName="MSWord"/>
  <w:activeWritingStyle w:lang="en-US" w:vendorID="64" w:dllVersion="6" w:nlCheck="1" w:checkStyle="1" w:appName="MSWord"/>
  <w:activeWritingStyle w:lang="es-ES" w:vendorID="64" w:dllVersion="6" w:nlCheck="1" w:checkStyle="1" w:appName="MSWord"/>
  <w:activeWritingStyle w:lang="fr-FR" w:vendorID="64" w:dllVersion="6" w:nlCheck="1" w:checkStyle="1" w:appName="MSWord"/>
  <w:activeWritingStyle w:lang="ja-JP" w:vendorID="64" w:dllVersion="6" w:nlCheck="1" w:checkStyle="1" w:appName="MSWord"/>
  <w:activeWritingStyle w:lang="zh-CN" w:vendorID="64" w:dllVersion="5" w:nlCheck="1" w:checkStyle="1" w:appName="MSWord"/>
  <w:activeWritingStyle w:lang="en-US" w:vendorID="64" w:dllVersion="0" w:nlCheck="1" w:checkStyle="0" w:appName="MSWord"/>
  <w:activeWritingStyle w:lang="en-GB" w:vendorID="64" w:dllVersion="0" w:nlCheck="1" w:checkStyle="0" w:appName="MSWord"/>
  <w:activeWritingStyle w:lang="en-GB" w:vendorID="64" w:dllVersion="4096" w:nlCheck="1" w:checkStyle="0" w:appName="MSWord"/>
  <w:activeWritingStyle w:lang="en-US" w:vendorID="64" w:dllVersion="4096" w:nlCheck="1" w:checkStyle="0" w:appName="MSWord"/>
  <w:activeWritingStyle w:lang="en-AU" w:vendorID="64" w:dllVersion="0"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6370"/>
    <w:rsid w:val="000171F2"/>
    <w:rsid w:val="000176A4"/>
    <w:rsid w:val="00017DDF"/>
    <w:rsid w:val="00020190"/>
    <w:rsid w:val="0002049D"/>
    <w:rsid w:val="00020B26"/>
    <w:rsid w:val="000217EF"/>
    <w:rsid w:val="000218E4"/>
    <w:rsid w:val="00021B72"/>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37A"/>
    <w:rsid w:val="00037B47"/>
    <w:rsid w:val="000410B6"/>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6A5"/>
    <w:rsid w:val="000461DC"/>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424"/>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8B3"/>
    <w:rsid w:val="000E79F2"/>
    <w:rsid w:val="000E7DF1"/>
    <w:rsid w:val="000F071B"/>
    <w:rsid w:val="000F0B3F"/>
    <w:rsid w:val="000F241D"/>
    <w:rsid w:val="000F250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07FC7"/>
    <w:rsid w:val="0011214F"/>
    <w:rsid w:val="00112CB0"/>
    <w:rsid w:val="00113660"/>
    <w:rsid w:val="0011438A"/>
    <w:rsid w:val="00114401"/>
    <w:rsid w:val="001149BF"/>
    <w:rsid w:val="00114DE7"/>
    <w:rsid w:val="00114E20"/>
    <w:rsid w:val="00115120"/>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2E29"/>
    <w:rsid w:val="0012309D"/>
    <w:rsid w:val="0012337D"/>
    <w:rsid w:val="001238D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6F1D"/>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801A1"/>
    <w:rsid w:val="00180261"/>
    <w:rsid w:val="0018033B"/>
    <w:rsid w:val="001803B3"/>
    <w:rsid w:val="00180406"/>
    <w:rsid w:val="001808D8"/>
    <w:rsid w:val="00180F41"/>
    <w:rsid w:val="0018125A"/>
    <w:rsid w:val="00181611"/>
    <w:rsid w:val="001816A9"/>
    <w:rsid w:val="0018197E"/>
    <w:rsid w:val="00181E6E"/>
    <w:rsid w:val="00181FBD"/>
    <w:rsid w:val="0018292A"/>
    <w:rsid w:val="001829AC"/>
    <w:rsid w:val="001829DB"/>
    <w:rsid w:val="00182BEA"/>
    <w:rsid w:val="00184018"/>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BC3"/>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8A4"/>
    <w:rsid w:val="001B7D9E"/>
    <w:rsid w:val="001B7E52"/>
    <w:rsid w:val="001C0999"/>
    <w:rsid w:val="001C0A09"/>
    <w:rsid w:val="001C141F"/>
    <w:rsid w:val="001C1C42"/>
    <w:rsid w:val="001C20E8"/>
    <w:rsid w:val="001C2CCA"/>
    <w:rsid w:val="001C32BA"/>
    <w:rsid w:val="001C3681"/>
    <w:rsid w:val="001C3D57"/>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399"/>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6E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88"/>
    <w:rsid w:val="00225122"/>
    <w:rsid w:val="0022520F"/>
    <w:rsid w:val="00225419"/>
    <w:rsid w:val="0022573B"/>
    <w:rsid w:val="002267A0"/>
    <w:rsid w:val="002267D2"/>
    <w:rsid w:val="002269CE"/>
    <w:rsid w:val="00226D48"/>
    <w:rsid w:val="002273F4"/>
    <w:rsid w:val="0022763F"/>
    <w:rsid w:val="002276C3"/>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45A"/>
    <w:rsid w:val="00247A27"/>
    <w:rsid w:val="00247D73"/>
    <w:rsid w:val="00250508"/>
    <w:rsid w:val="002514E7"/>
    <w:rsid w:val="00251A5E"/>
    <w:rsid w:val="002525D6"/>
    <w:rsid w:val="00252930"/>
    <w:rsid w:val="0025371F"/>
    <w:rsid w:val="002541BA"/>
    <w:rsid w:val="00254370"/>
    <w:rsid w:val="002548EA"/>
    <w:rsid w:val="00254ABD"/>
    <w:rsid w:val="00255224"/>
    <w:rsid w:val="00255661"/>
    <w:rsid w:val="00255730"/>
    <w:rsid w:val="00256511"/>
    <w:rsid w:val="00256775"/>
    <w:rsid w:val="002568A9"/>
    <w:rsid w:val="0025704F"/>
    <w:rsid w:val="0025709F"/>
    <w:rsid w:val="00257245"/>
    <w:rsid w:val="002573A0"/>
    <w:rsid w:val="002575A1"/>
    <w:rsid w:val="00257F65"/>
    <w:rsid w:val="0026001C"/>
    <w:rsid w:val="0026035B"/>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3405"/>
    <w:rsid w:val="00283B09"/>
    <w:rsid w:val="00283CAB"/>
    <w:rsid w:val="00283CB2"/>
    <w:rsid w:val="00285038"/>
    <w:rsid w:val="00285B05"/>
    <w:rsid w:val="00285B7B"/>
    <w:rsid w:val="002866D5"/>
    <w:rsid w:val="00286D59"/>
    <w:rsid w:val="0028770E"/>
    <w:rsid w:val="0029017E"/>
    <w:rsid w:val="00290CDD"/>
    <w:rsid w:val="00290EB3"/>
    <w:rsid w:val="002912FB"/>
    <w:rsid w:val="00291403"/>
    <w:rsid w:val="002914C6"/>
    <w:rsid w:val="0029161E"/>
    <w:rsid w:val="00292051"/>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587"/>
    <w:rsid w:val="002A0902"/>
    <w:rsid w:val="002A0D78"/>
    <w:rsid w:val="002A0F48"/>
    <w:rsid w:val="002A14D9"/>
    <w:rsid w:val="002A15A0"/>
    <w:rsid w:val="002A15F0"/>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367"/>
    <w:rsid w:val="002D038B"/>
    <w:rsid w:val="002D055E"/>
    <w:rsid w:val="002D0AF7"/>
    <w:rsid w:val="002D1650"/>
    <w:rsid w:val="002D19AA"/>
    <w:rsid w:val="002D2344"/>
    <w:rsid w:val="002D28E1"/>
    <w:rsid w:val="002D3085"/>
    <w:rsid w:val="002D3343"/>
    <w:rsid w:val="002D33D5"/>
    <w:rsid w:val="002D35FE"/>
    <w:rsid w:val="002D39BE"/>
    <w:rsid w:val="002D3B4C"/>
    <w:rsid w:val="002D4188"/>
    <w:rsid w:val="002D453F"/>
    <w:rsid w:val="002D4626"/>
    <w:rsid w:val="002D47E9"/>
    <w:rsid w:val="002D5119"/>
    <w:rsid w:val="002D534B"/>
    <w:rsid w:val="002D5589"/>
    <w:rsid w:val="002D5842"/>
    <w:rsid w:val="002D673C"/>
    <w:rsid w:val="002D67CE"/>
    <w:rsid w:val="002D6817"/>
    <w:rsid w:val="002D6D45"/>
    <w:rsid w:val="002D7143"/>
    <w:rsid w:val="002D787C"/>
    <w:rsid w:val="002D78D2"/>
    <w:rsid w:val="002D7F09"/>
    <w:rsid w:val="002E0B40"/>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6B8"/>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2109"/>
    <w:rsid w:val="0032386C"/>
    <w:rsid w:val="00323B88"/>
    <w:rsid w:val="00323D99"/>
    <w:rsid w:val="00323DA8"/>
    <w:rsid w:val="003245D1"/>
    <w:rsid w:val="003247D5"/>
    <w:rsid w:val="003249C0"/>
    <w:rsid w:val="00324CBA"/>
    <w:rsid w:val="003255C1"/>
    <w:rsid w:val="00327510"/>
    <w:rsid w:val="0032782A"/>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B43"/>
    <w:rsid w:val="00384AAF"/>
    <w:rsid w:val="0038586B"/>
    <w:rsid w:val="003860BD"/>
    <w:rsid w:val="003879C2"/>
    <w:rsid w:val="00387CB0"/>
    <w:rsid w:val="00390456"/>
    <w:rsid w:val="0039057B"/>
    <w:rsid w:val="00391B15"/>
    <w:rsid w:val="00391EA8"/>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53F"/>
    <w:rsid w:val="003C5EEE"/>
    <w:rsid w:val="003C6D39"/>
    <w:rsid w:val="003C6FFC"/>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86A"/>
    <w:rsid w:val="003D78FF"/>
    <w:rsid w:val="003E0E4E"/>
    <w:rsid w:val="003E11F8"/>
    <w:rsid w:val="003E14BE"/>
    <w:rsid w:val="003E19DA"/>
    <w:rsid w:val="003E2714"/>
    <w:rsid w:val="003E28BA"/>
    <w:rsid w:val="003E30B9"/>
    <w:rsid w:val="003E3358"/>
    <w:rsid w:val="003E3594"/>
    <w:rsid w:val="003E3778"/>
    <w:rsid w:val="003E40C5"/>
    <w:rsid w:val="003E4348"/>
    <w:rsid w:val="003E519B"/>
    <w:rsid w:val="003E53E1"/>
    <w:rsid w:val="003E5946"/>
    <w:rsid w:val="003E5951"/>
    <w:rsid w:val="003E70DD"/>
    <w:rsid w:val="003E7698"/>
    <w:rsid w:val="003E7B95"/>
    <w:rsid w:val="003F10A4"/>
    <w:rsid w:val="003F10C5"/>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0ABB"/>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3A16"/>
    <w:rsid w:val="00434236"/>
    <w:rsid w:val="004345C4"/>
    <w:rsid w:val="00434D0E"/>
    <w:rsid w:val="00434F76"/>
    <w:rsid w:val="004354C4"/>
    <w:rsid w:val="00436AEA"/>
    <w:rsid w:val="004370EF"/>
    <w:rsid w:val="00440AA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987"/>
    <w:rsid w:val="00450AB7"/>
    <w:rsid w:val="00451BF7"/>
    <w:rsid w:val="004524A7"/>
    <w:rsid w:val="00453D78"/>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CDD"/>
    <w:rsid w:val="00464EDE"/>
    <w:rsid w:val="00465146"/>
    <w:rsid w:val="0046522E"/>
    <w:rsid w:val="004652B6"/>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449"/>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5C"/>
    <w:rsid w:val="004E0CA1"/>
    <w:rsid w:val="004E0F6C"/>
    <w:rsid w:val="004E28C9"/>
    <w:rsid w:val="004E2A59"/>
    <w:rsid w:val="004E2AE9"/>
    <w:rsid w:val="004E315B"/>
    <w:rsid w:val="004E3D66"/>
    <w:rsid w:val="004E44DE"/>
    <w:rsid w:val="004E4A1D"/>
    <w:rsid w:val="004E6514"/>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3FD"/>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CFE"/>
    <w:rsid w:val="00510DA9"/>
    <w:rsid w:val="00510EB0"/>
    <w:rsid w:val="0051178F"/>
    <w:rsid w:val="005118A2"/>
    <w:rsid w:val="00511B46"/>
    <w:rsid w:val="005120CA"/>
    <w:rsid w:val="00512148"/>
    <w:rsid w:val="00512732"/>
    <w:rsid w:val="00512AC1"/>
    <w:rsid w:val="00512B70"/>
    <w:rsid w:val="00512D44"/>
    <w:rsid w:val="00512D90"/>
    <w:rsid w:val="00512F40"/>
    <w:rsid w:val="00513225"/>
    <w:rsid w:val="00515774"/>
    <w:rsid w:val="00516AA0"/>
    <w:rsid w:val="00516CA3"/>
    <w:rsid w:val="00516CFB"/>
    <w:rsid w:val="00516D48"/>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1AB"/>
    <w:rsid w:val="005324F1"/>
    <w:rsid w:val="00533006"/>
    <w:rsid w:val="0053414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C49"/>
    <w:rsid w:val="00550164"/>
    <w:rsid w:val="005508A1"/>
    <w:rsid w:val="005515FE"/>
    <w:rsid w:val="00551E81"/>
    <w:rsid w:val="00551FE5"/>
    <w:rsid w:val="00553234"/>
    <w:rsid w:val="005532CA"/>
    <w:rsid w:val="0055372B"/>
    <w:rsid w:val="005542DC"/>
    <w:rsid w:val="0055496A"/>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2292"/>
    <w:rsid w:val="00562471"/>
    <w:rsid w:val="0056281C"/>
    <w:rsid w:val="00562867"/>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800"/>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89C"/>
    <w:rsid w:val="005C5920"/>
    <w:rsid w:val="005C5DF7"/>
    <w:rsid w:val="005C66FE"/>
    <w:rsid w:val="005C69A9"/>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8C8"/>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10"/>
    <w:rsid w:val="005E5470"/>
    <w:rsid w:val="005E5AE5"/>
    <w:rsid w:val="005E6B3F"/>
    <w:rsid w:val="005E6C77"/>
    <w:rsid w:val="005E76BF"/>
    <w:rsid w:val="005F0F7B"/>
    <w:rsid w:val="005F16CB"/>
    <w:rsid w:val="005F1827"/>
    <w:rsid w:val="005F19E8"/>
    <w:rsid w:val="005F1CB6"/>
    <w:rsid w:val="005F223E"/>
    <w:rsid w:val="005F23F0"/>
    <w:rsid w:val="005F2636"/>
    <w:rsid w:val="005F27CC"/>
    <w:rsid w:val="005F3D2B"/>
    <w:rsid w:val="005F4A0F"/>
    <w:rsid w:val="005F52A8"/>
    <w:rsid w:val="005F613D"/>
    <w:rsid w:val="005F61E1"/>
    <w:rsid w:val="005F62A4"/>
    <w:rsid w:val="005F6799"/>
    <w:rsid w:val="005F6E19"/>
    <w:rsid w:val="005F726A"/>
    <w:rsid w:val="005F76C5"/>
    <w:rsid w:val="005F7C9D"/>
    <w:rsid w:val="00600017"/>
    <w:rsid w:val="00600475"/>
    <w:rsid w:val="00600533"/>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A8D"/>
    <w:rsid w:val="00625D1F"/>
    <w:rsid w:val="00626036"/>
    <w:rsid w:val="006263C7"/>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E8E"/>
    <w:rsid w:val="0064562B"/>
    <w:rsid w:val="00645664"/>
    <w:rsid w:val="00645A85"/>
    <w:rsid w:val="00645D7A"/>
    <w:rsid w:val="006464A8"/>
    <w:rsid w:val="006464FF"/>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65F"/>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1B7"/>
    <w:rsid w:val="00673768"/>
    <w:rsid w:val="006747FC"/>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4910"/>
    <w:rsid w:val="006B5330"/>
    <w:rsid w:val="006B53DA"/>
    <w:rsid w:val="006B5CA5"/>
    <w:rsid w:val="006B6B82"/>
    <w:rsid w:val="006B70AF"/>
    <w:rsid w:val="006B79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6DF"/>
    <w:rsid w:val="006D0A45"/>
    <w:rsid w:val="006D0A86"/>
    <w:rsid w:val="006D0C49"/>
    <w:rsid w:val="006D0EE0"/>
    <w:rsid w:val="006D0F2E"/>
    <w:rsid w:val="006D17B2"/>
    <w:rsid w:val="006D1C1D"/>
    <w:rsid w:val="006D2BF6"/>
    <w:rsid w:val="006D31D5"/>
    <w:rsid w:val="006D32C0"/>
    <w:rsid w:val="006D3CF1"/>
    <w:rsid w:val="006D4081"/>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602"/>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6D2"/>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A86"/>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75A4"/>
    <w:rsid w:val="0077768E"/>
    <w:rsid w:val="0077796E"/>
    <w:rsid w:val="00777CF5"/>
    <w:rsid w:val="00777E9C"/>
    <w:rsid w:val="00777EBC"/>
    <w:rsid w:val="00780933"/>
    <w:rsid w:val="00780BE6"/>
    <w:rsid w:val="00780E3D"/>
    <w:rsid w:val="00781346"/>
    <w:rsid w:val="00781C38"/>
    <w:rsid w:val="00781D0A"/>
    <w:rsid w:val="00781D8A"/>
    <w:rsid w:val="007821EC"/>
    <w:rsid w:val="007837ED"/>
    <w:rsid w:val="00784253"/>
    <w:rsid w:val="007846FB"/>
    <w:rsid w:val="0078482B"/>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0A2F"/>
    <w:rsid w:val="007B10EA"/>
    <w:rsid w:val="007B135F"/>
    <w:rsid w:val="007B1A5A"/>
    <w:rsid w:val="007B2EC2"/>
    <w:rsid w:val="007B3041"/>
    <w:rsid w:val="007B3D91"/>
    <w:rsid w:val="007B5044"/>
    <w:rsid w:val="007B5C72"/>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38A3"/>
    <w:rsid w:val="007C4D38"/>
    <w:rsid w:val="007C6532"/>
    <w:rsid w:val="007C6575"/>
    <w:rsid w:val="007C6D11"/>
    <w:rsid w:val="007C792F"/>
    <w:rsid w:val="007C79B6"/>
    <w:rsid w:val="007D0B4E"/>
    <w:rsid w:val="007D106C"/>
    <w:rsid w:val="007D2538"/>
    <w:rsid w:val="007D2F93"/>
    <w:rsid w:val="007D3907"/>
    <w:rsid w:val="007D3A28"/>
    <w:rsid w:val="007D3ACF"/>
    <w:rsid w:val="007D3E49"/>
    <w:rsid w:val="007D45BB"/>
    <w:rsid w:val="007D4C02"/>
    <w:rsid w:val="007D4F6B"/>
    <w:rsid w:val="007D67A9"/>
    <w:rsid w:val="007D6A96"/>
    <w:rsid w:val="007D6C96"/>
    <w:rsid w:val="007D6F34"/>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5FB"/>
    <w:rsid w:val="007E5B3B"/>
    <w:rsid w:val="007E5CE0"/>
    <w:rsid w:val="007E5DFA"/>
    <w:rsid w:val="007E5FB1"/>
    <w:rsid w:val="007E6149"/>
    <w:rsid w:val="007E66AF"/>
    <w:rsid w:val="007E699D"/>
    <w:rsid w:val="007E6D25"/>
    <w:rsid w:val="007E7707"/>
    <w:rsid w:val="007E788D"/>
    <w:rsid w:val="007E795E"/>
    <w:rsid w:val="007E7C8D"/>
    <w:rsid w:val="007F0F57"/>
    <w:rsid w:val="007F1530"/>
    <w:rsid w:val="007F18B9"/>
    <w:rsid w:val="007F1913"/>
    <w:rsid w:val="007F1DC2"/>
    <w:rsid w:val="007F2167"/>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1103"/>
    <w:rsid w:val="0081171D"/>
    <w:rsid w:val="00811B87"/>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E0F"/>
    <w:rsid w:val="00847F80"/>
    <w:rsid w:val="00850ABB"/>
    <w:rsid w:val="00850DDA"/>
    <w:rsid w:val="00851C1E"/>
    <w:rsid w:val="00851DDA"/>
    <w:rsid w:val="00852C1A"/>
    <w:rsid w:val="0085449A"/>
    <w:rsid w:val="00855066"/>
    <w:rsid w:val="00855618"/>
    <w:rsid w:val="008558DE"/>
    <w:rsid w:val="00855C07"/>
    <w:rsid w:val="00856B1D"/>
    <w:rsid w:val="00856EB9"/>
    <w:rsid w:val="00856F84"/>
    <w:rsid w:val="008570AD"/>
    <w:rsid w:val="00857172"/>
    <w:rsid w:val="008575DD"/>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758"/>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73B"/>
    <w:rsid w:val="0089481B"/>
    <w:rsid w:val="00894F0C"/>
    <w:rsid w:val="00895439"/>
    <w:rsid w:val="008956AF"/>
    <w:rsid w:val="008960FE"/>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A26"/>
    <w:rsid w:val="008A2D6E"/>
    <w:rsid w:val="008A3526"/>
    <w:rsid w:val="008A3F08"/>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915"/>
    <w:rsid w:val="008B27FB"/>
    <w:rsid w:val="008B28FD"/>
    <w:rsid w:val="008B300D"/>
    <w:rsid w:val="008B307D"/>
    <w:rsid w:val="008B3D0A"/>
    <w:rsid w:val="008B4658"/>
    <w:rsid w:val="008B4DAC"/>
    <w:rsid w:val="008B51B4"/>
    <w:rsid w:val="008B5399"/>
    <w:rsid w:val="008B58FD"/>
    <w:rsid w:val="008B60CC"/>
    <w:rsid w:val="008B61D2"/>
    <w:rsid w:val="008B67D1"/>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9B"/>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E4"/>
    <w:rsid w:val="008E61CD"/>
    <w:rsid w:val="008E624A"/>
    <w:rsid w:val="008E6689"/>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3138"/>
    <w:rsid w:val="009237C3"/>
    <w:rsid w:val="00924FB5"/>
    <w:rsid w:val="00925407"/>
    <w:rsid w:val="00925782"/>
    <w:rsid w:val="00925812"/>
    <w:rsid w:val="0092588B"/>
    <w:rsid w:val="00926640"/>
    <w:rsid w:val="00927869"/>
    <w:rsid w:val="00927D1D"/>
    <w:rsid w:val="00930589"/>
    <w:rsid w:val="0093075B"/>
    <w:rsid w:val="00930B81"/>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0806"/>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54"/>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DDD"/>
    <w:rsid w:val="00973F04"/>
    <w:rsid w:val="00974108"/>
    <w:rsid w:val="00974130"/>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7F0"/>
    <w:rsid w:val="009A683E"/>
    <w:rsid w:val="009A796F"/>
    <w:rsid w:val="009A7A31"/>
    <w:rsid w:val="009A7AA9"/>
    <w:rsid w:val="009B1C10"/>
    <w:rsid w:val="009B1D6E"/>
    <w:rsid w:val="009B232A"/>
    <w:rsid w:val="009B38BE"/>
    <w:rsid w:val="009B3CC0"/>
    <w:rsid w:val="009B41C8"/>
    <w:rsid w:val="009B4D9D"/>
    <w:rsid w:val="009B4E4F"/>
    <w:rsid w:val="009B6216"/>
    <w:rsid w:val="009B633D"/>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3709"/>
    <w:rsid w:val="009C431A"/>
    <w:rsid w:val="009C4756"/>
    <w:rsid w:val="009C47EE"/>
    <w:rsid w:val="009C580C"/>
    <w:rsid w:val="009C58AD"/>
    <w:rsid w:val="009C6173"/>
    <w:rsid w:val="009C690C"/>
    <w:rsid w:val="009C6CE5"/>
    <w:rsid w:val="009C6D1E"/>
    <w:rsid w:val="009D136F"/>
    <w:rsid w:val="009D1448"/>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003"/>
    <w:rsid w:val="009D718F"/>
    <w:rsid w:val="009D7718"/>
    <w:rsid w:val="009E069B"/>
    <w:rsid w:val="009E20BA"/>
    <w:rsid w:val="009E21BA"/>
    <w:rsid w:val="009E2A6C"/>
    <w:rsid w:val="009E2DF8"/>
    <w:rsid w:val="009E34CC"/>
    <w:rsid w:val="009E3912"/>
    <w:rsid w:val="009E3F31"/>
    <w:rsid w:val="009E41E6"/>
    <w:rsid w:val="009E48D0"/>
    <w:rsid w:val="009E48F7"/>
    <w:rsid w:val="009E4B68"/>
    <w:rsid w:val="009E50A7"/>
    <w:rsid w:val="009E50FD"/>
    <w:rsid w:val="009E5309"/>
    <w:rsid w:val="009E5437"/>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988"/>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BF7"/>
    <w:rsid w:val="00A11DA6"/>
    <w:rsid w:val="00A12FE9"/>
    <w:rsid w:val="00A13604"/>
    <w:rsid w:val="00A138D4"/>
    <w:rsid w:val="00A141FF"/>
    <w:rsid w:val="00A14548"/>
    <w:rsid w:val="00A1470A"/>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27C"/>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324"/>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4E"/>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3D21"/>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3E1"/>
    <w:rsid w:val="00B27AC2"/>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3E4B"/>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31"/>
    <w:rsid w:val="00B96390"/>
    <w:rsid w:val="00B96B83"/>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2A6D"/>
    <w:rsid w:val="00BB33ED"/>
    <w:rsid w:val="00BB38C6"/>
    <w:rsid w:val="00BB3A86"/>
    <w:rsid w:val="00BB3B65"/>
    <w:rsid w:val="00BB3D0A"/>
    <w:rsid w:val="00BB3ED2"/>
    <w:rsid w:val="00BB4ED6"/>
    <w:rsid w:val="00BB5AC3"/>
    <w:rsid w:val="00BB674A"/>
    <w:rsid w:val="00BB72CE"/>
    <w:rsid w:val="00BB7FF2"/>
    <w:rsid w:val="00BC03EC"/>
    <w:rsid w:val="00BC0489"/>
    <w:rsid w:val="00BC07CA"/>
    <w:rsid w:val="00BC0CA6"/>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55C6"/>
    <w:rsid w:val="00BC565E"/>
    <w:rsid w:val="00BC5D48"/>
    <w:rsid w:val="00BC60DA"/>
    <w:rsid w:val="00BC681C"/>
    <w:rsid w:val="00BC683E"/>
    <w:rsid w:val="00BC6B58"/>
    <w:rsid w:val="00BC73C2"/>
    <w:rsid w:val="00BC77B0"/>
    <w:rsid w:val="00BD0157"/>
    <w:rsid w:val="00BD05E2"/>
    <w:rsid w:val="00BD0815"/>
    <w:rsid w:val="00BD1717"/>
    <w:rsid w:val="00BD1CD2"/>
    <w:rsid w:val="00BD1F5F"/>
    <w:rsid w:val="00BD2423"/>
    <w:rsid w:val="00BD29D5"/>
    <w:rsid w:val="00BD3E5C"/>
    <w:rsid w:val="00BD4001"/>
    <w:rsid w:val="00BD4837"/>
    <w:rsid w:val="00BD4A94"/>
    <w:rsid w:val="00BD4ABE"/>
    <w:rsid w:val="00BD55BF"/>
    <w:rsid w:val="00BD57EC"/>
    <w:rsid w:val="00BD5A35"/>
    <w:rsid w:val="00BD6259"/>
    <w:rsid w:val="00BD73C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A5B"/>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39F7"/>
    <w:rsid w:val="00C23A16"/>
    <w:rsid w:val="00C23D1A"/>
    <w:rsid w:val="00C242CE"/>
    <w:rsid w:val="00C24A7B"/>
    <w:rsid w:val="00C24ECE"/>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C1"/>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53E6"/>
    <w:rsid w:val="00C454AF"/>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789"/>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AC2"/>
    <w:rsid w:val="00C81CCE"/>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472"/>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1FC"/>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07"/>
    <w:rsid w:val="00CD5ECA"/>
    <w:rsid w:val="00CD6B34"/>
    <w:rsid w:val="00CD707C"/>
    <w:rsid w:val="00CD70BF"/>
    <w:rsid w:val="00CD72EA"/>
    <w:rsid w:val="00CD73AD"/>
    <w:rsid w:val="00CD7B6F"/>
    <w:rsid w:val="00CE0441"/>
    <w:rsid w:val="00CE0A41"/>
    <w:rsid w:val="00CE1C7B"/>
    <w:rsid w:val="00CE2CEF"/>
    <w:rsid w:val="00CE574D"/>
    <w:rsid w:val="00CE5948"/>
    <w:rsid w:val="00CE6211"/>
    <w:rsid w:val="00CE66A2"/>
    <w:rsid w:val="00CE69AC"/>
    <w:rsid w:val="00CE6F95"/>
    <w:rsid w:val="00CE79C8"/>
    <w:rsid w:val="00CF0070"/>
    <w:rsid w:val="00CF00FB"/>
    <w:rsid w:val="00CF0C10"/>
    <w:rsid w:val="00CF0E61"/>
    <w:rsid w:val="00CF22D6"/>
    <w:rsid w:val="00CF23C7"/>
    <w:rsid w:val="00CF305E"/>
    <w:rsid w:val="00CF36E4"/>
    <w:rsid w:val="00CF40A8"/>
    <w:rsid w:val="00CF4B65"/>
    <w:rsid w:val="00CF4D6A"/>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53D"/>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2B2"/>
    <w:rsid w:val="00DA6476"/>
    <w:rsid w:val="00DA6664"/>
    <w:rsid w:val="00DA6CFD"/>
    <w:rsid w:val="00DA7100"/>
    <w:rsid w:val="00DA7417"/>
    <w:rsid w:val="00DA7E4D"/>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6F70"/>
    <w:rsid w:val="00DB758A"/>
    <w:rsid w:val="00DB7B5E"/>
    <w:rsid w:val="00DB7F44"/>
    <w:rsid w:val="00DB7FC5"/>
    <w:rsid w:val="00DC0125"/>
    <w:rsid w:val="00DC057A"/>
    <w:rsid w:val="00DC06C5"/>
    <w:rsid w:val="00DC0D93"/>
    <w:rsid w:val="00DC1C93"/>
    <w:rsid w:val="00DC1DB6"/>
    <w:rsid w:val="00DC1E98"/>
    <w:rsid w:val="00DC206B"/>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2E5"/>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80E"/>
    <w:rsid w:val="00E85E34"/>
    <w:rsid w:val="00E85EB7"/>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973F2"/>
    <w:rsid w:val="00EA005E"/>
    <w:rsid w:val="00EA06B3"/>
    <w:rsid w:val="00EA1655"/>
    <w:rsid w:val="00EA1A9F"/>
    <w:rsid w:val="00EA1CCC"/>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9D8"/>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30A1"/>
    <w:rsid w:val="00F14005"/>
    <w:rsid w:val="00F1408A"/>
    <w:rsid w:val="00F1415C"/>
    <w:rsid w:val="00F14E12"/>
    <w:rsid w:val="00F156B9"/>
    <w:rsid w:val="00F16201"/>
    <w:rsid w:val="00F166BC"/>
    <w:rsid w:val="00F16808"/>
    <w:rsid w:val="00F16A99"/>
    <w:rsid w:val="00F16C4D"/>
    <w:rsid w:val="00F16F97"/>
    <w:rsid w:val="00F173B4"/>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3134"/>
    <w:rsid w:val="00F33847"/>
    <w:rsid w:val="00F343E4"/>
    <w:rsid w:val="00F34BE9"/>
    <w:rsid w:val="00F34C59"/>
    <w:rsid w:val="00F34CAC"/>
    <w:rsid w:val="00F34EA2"/>
    <w:rsid w:val="00F35180"/>
    <w:rsid w:val="00F354F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D5D"/>
    <w:rsid w:val="00F67E9E"/>
    <w:rsid w:val="00F7000C"/>
    <w:rsid w:val="00F700DC"/>
    <w:rsid w:val="00F7020F"/>
    <w:rsid w:val="00F7079D"/>
    <w:rsid w:val="00F70A40"/>
    <w:rsid w:val="00F71D4B"/>
    <w:rsid w:val="00F71DDF"/>
    <w:rsid w:val="00F721B5"/>
    <w:rsid w:val="00F72237"/>
    <w:rsid w:val="00F72BA1"/>
    <w:rsid w:val="00F72E11"/>
    <w:rsid w:val="00F744DB"/>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55B5"/>
    <w:rsid w:val="00F85B97"/>
    <w:rsid w:val="00F85B9D"/>
    <w:rsid w:val="00F85C61"/>
    <w:rsid w:val="00F8611B"/>
    <w:rsid w:val="00F87797"/>
    <w:rsid w:val="00F878CA"/>
    <w:rsid w:val="00F90432"/>
    <w:rsid w:val="00F90473"/>
    <w:rsid w:val="00F9081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C06"/>
    <w:rsid w:val="00FB1D21"/>
    <w:rsid w:val="00FB1DAD"/>
    <w:rsid w:val="00FB267E"/>
    <w:rsid w:val="00FB41A3"/>
    <w:rsid w:val="00FB49DF"/>
    <w:rsid w:val="00FB4EAD"/>
    <w:rsid w:val="00FB65A1"/>
    <w:rsid w:val="00FB6A73"/>
    <w:rsid w:val="00FB6ADC"/>
    <w:rsid w:val="00FB724D"/>
    <w:rsid w:val="00FB755F"/>
    <w:rsid w:val="00FB78CE"/>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4BC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C96"/>
    <w:rsid w:val="00FE3D34"/>
    <w:rsid w:val="00FE4092"/>
    <w:rsid w:val="00FE4389"/>
    <w:rsid w:val="00FE4F79"/>
    <w:rsid w:val="00FE531D"/>
    <w:rsid w:val="00FE577A"/>
    <w:rsid w:val="00FE5E96"/>
    <w:rsid w:val="00FE6C33"/>
    <w:rsid w:val="00FE6D6E"/>
    <w:rsid w:val="00FE7607"/>
    <w:rsid w:val="00FE7D10"/>
    <w:rsid w:val="00FE7D30"/>
    <w:rsid w:val="00FE7EE4"/>
    <w:rsid w:val="00FF0882"/>
    <w:rsid w:val="00FF0A97"/>
    <w:rsid w:val="00FF0BE6"/>
    <w:rsid w:val="00FF0DF5"/>
    <w:rsid w:val="00FF1257"/>
    <w:rsid w:val="00FF16C6"/>
    <w:rsid w:val="00FF180F"/>
    <w:rsid w:val="00FF1B18"/>
    <w:rsid w:val="00FF1C3F"/>
    <w:rsid w:val="00FF2055"/>
    <w:rsid w:val="00FF23B7"/>
    <w:rsid w:val="00FF23DF"/>
    <w:rsid w:val="00FF282D"/>
    <w:rsid w:val="00FF3163"/>
    <w:rsid w:val="00FF326A"/>
    <w:rsid w:val="00FF343E"/>
    <w:rsid w:val="00FF3895"/>
    <w:rsid w:val="00FF43DF"/>
    <w:rsid w:val="00FF45D0"/>
    <w:rsid w:val="00FF4AFF"/>
    <w:rsid w:val="00FF4E29"/>
    <w:rsid w:val="00FF5481"/>
    <w:rsid w:val="00FF5BB0"/>
    <w:rsid w:val="00FF60C5"/>
    <w:rsid w:val="00FF6960"/>
    <w:rsid w:val="00FF7C2A"/>
    <w:rsid w:val="1525A033"/>
    <w:rsid w:val="3F584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Batang"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docHeader2" w:customStyle="1">
    <w:name w:val="Tdoc_Header_2"/>
    <w:basedOn w:val="Normal"/>
    <w:rsid w:val="00A57DF2"/>
    <w:pPr>
      <w:widowControl w:val="0"/>
      <w:tabs>
        <w:tab w:val="left" w:pos="1701"/>
        <w:tab w:val="right" w:pos="9072"/>
        <w:tab w:val="right" w:pos="10206"/>
      </w:tabs>
    </w:pPr>
    <w:rPr>
      <w:rFonts w:ascii="Arial" w:hAnsi="Arial"/>
      <w:b/>
      <w:sz w:val="18"/>
      <w:szCs w:val="20"/>
    </w:rPr>
  </w:style>
  <w:style w:type="paragraph" w:styleId="TdocHeading1" w:customStyle="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styleId="TdocHeader1" w:customStyle="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styleId="TdocHeading2" w:customStyle="1">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styleId="NO" w:customStyle="1">
    <w:name w:val="NO"/>
    <w:basedOn w:val="Normal"/>
    <w:rsid w:val="00663BC6"/>
    <w:pPr>
      <w:keepLines/>
      <w:ind w:left="1135" w:hanging="851"/>
    </w:pPr>
    <w:rPr>
      <w:rFonts w:ascii="Times New Roman" w:hAnsi="Times New Roman"/>
      <w:sz w:val="24"/>
      <w:szCs w:val="20"/>
    </w:rPr>
  </w:style>
  <w:style w:type="paragraph" w:styleId="h1" w:customStyle="1">
    <w:name w:val="h1"/>
    <w:basedOn w:val="Normal"/>
    <w:rsid w:val="00A57DF2"/>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hAnsi="Arial" w:eastAsia="SimSun"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styleId="CharChar1CharCharCharCharCharCharCharCharCharCharCharCharCharCharChar" w:customStyle="1">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hAnsi="Times New Roman" w:eastAsia="Times New Roman"/>
      <w:szCs w:val="20"/>
      <w:lang w:eastAsia="en-GB"/>
    </w:rPr>
  </w:style>
  <w:style w:type="paragraph" w:styleId="StyleHeading1NMPHeading1H1h11h12h13h14h15h16appheadin" w:customStyle="1">
    <w:name w:val="Style Heading 1NMP Heading 1H1h11h12h13h14h15h16app headin..."/>
    <w:basedOn w:val="Heading1"/>
    <w:rsid w:val="004905B7"/>
    <w:pPr>
      <w:numPr>
        <w:numId w:val="2"/>
      </w:numPr>
    </w:pPr>
    <w:rPr>
      <w:sz w:val="28"/>
    </w:rPr>
  </w:style>
  <w:style w:type="paragraph" w:styleId="Comments" w:customStyle="1">
    <w:name w:val="Comments"/>
    <w:basedOn w:val="Normal"/>
    <w:link w:val="CommentsChar"/>
    <w:qFormat/>
    <w:rsid w:val="008F5AFB"/>
    <w:pPr>
      <w:spacing w:before="40"/>
    </w:pPr>
    <w:rPr>
      <w:rFonts w:ascii="Arial" w:hAnsi="Arial" w:eastAsia="MS Mincho"/>
      <w:i/>
      <w:sz w:val="18"/>
      <w:lang w:eastAsia="en-GB"/>
    </w:rPr>
  </w:style>
  <w:style w:type="character" w:styleId="CommentsChar" w:customStyle="1">
    <w:name w:val="Comments Char"/>
    <w:link w:val="Comments"/>
    <w:rsid w:val="008F5AFB"/>
    <w:rPr>
      <w:rFonts w:ascii="Arial" w:hAnsi="Arial" w:eastAsia="MS Mincho"/>
      <w:i/>
      <w:sz w:val="18"/>
      <w:szCs w:val="24"/>
      <w:lang w:val="en-GB" w:eastAsia="en-GB" w:bidi="ar-SA"/>
    </w:rPr>
  </w:style>
  <w:style w:type="paragraph" w:styleId="ZchnZchn" w:customStyle="1">
    <w:name w:val="Zchn Zchn"/>
    <w:rsid w:val="00AA6945"/>
    <w:pPr>
      <w:keepNext/>
      <w:numPr>
        <w:numId w:val="4"/>
      </w:numPr>
      <w:suppressAutoHyphens/>
      <w:autoSpaceDE w:val="0"/>
      <w:spacing w:before="60" w:after="60"/>
      <w:jc w:val="both"/>
    </w:pPr>
    <w:rPr>
      <w:rFonts w:ascii="Arial" w:hAnsi="Arial" w:eastAsia="SimSun" w:cs="Arial"/>
      <w:color w:val="0000FF"/>
      <w:kern w:val="1"/>
      <w:lang w:eastAsia="ar-SA"/>
    </w:rPr>
  </w:style>
  <w:style w:type="table" w:styleId="TableGrid">
    <w:name w:val="Table Grid"/>
    <w:basedOn w:val="TableNormal"/>
    <w:qFormat/>
    <w:rsid w:val="001F7E7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Bulleted" w:customStyle="1">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styleId="FooterChar" w:customStyle="1">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hAnsi="Arial" w:eastAsia="SimSun"/>
      <w:b/>
      <w:kern w:val="28"/>
      <w:sz w:val="24"/>
      <w:szCs w:val="20"/>
      <w:lang w:eastAsia="de-DE"/>
    </w:rPr>
  </w:style>
  <w:style w:type="character" w:styleId="TitleChar" w:customStyle="1">
    <w:name w:val="Title Char"/>
    <w:link w:val="Title"/>
    <w:rsid w:val="00744AB6"/>
    <w:rPr>
      <w:rFonts w:ascii="Arial" w:hAnsi="Arial" w:eastAsia="SimSun"/>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hAnsi="Times New Roman" w:eastAsia="Calibri"/>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styleId="CommentTextChar" w:customStyle="1">
    <w:name w:val="Comment Text Char"/>
    <w:link w:val="CommentText"/>
    <w:semiHidden/>
    <w:rsid w:val="00484D37"/>
    <w:rPr>
      <w:rFonts w:ascii="Times" w:hAnsi="Times"/>
      <w:lang w:eastAsia="en-US"/>
    </w:rPr>
  </w:style>
  <w:style w:type="paragraph" w:styleId="TAL" w:customStyle="1">
    <w:name w:val="TAL"/>
    <w:basedOn w:val="Normal"/>
    <w:link w:val="TALCar"/>
    <w:rsid w:val="00097926"/>
    <w:pPr>
      <w:keepNext/>
      <w:keepLines/>
      <w:overflowPunct w:val="0"/>
      <w:autoSpaceDE w:val="0"/>
      <w:autoSpaceDN w:val="0"/>
      <w:adjustRightInd w:val="0"/>
      <w:textAlignment w:val="baseline"/>
    </w:pPr>
    <w:rPr>
      <w:rFonts w:ascii="Arial" w:hAnsi="Arial" w:eastAsia="Times New Roman"/>
      <w:sz w:val="18"/>
      <w:szCs w:val="20"/>
      <w:lang w:eastAsia="en-GB"/>
    </w:rPr>
  </w:style>
  <w:style w:type="paragraph" w:styleId="TAH" w:customStyle="1">
    <w:name w:val="TAH"/>
    <w:basedOn w:val="Normal"/>
    <w:link w:val="TAHCar"/>
    <w:rsid w:val="00097926"/>
    <w:pPr>
      <w:keepNext/>
      <w:keepLines/>
      <w:overflowPunct w:val="0"/>
      <w:autoSpaceDE w:val="0"/>
      <w:autoSpaceDN w:val="0"/>
      <w:adjustRightInd w:val="0"/>
      <w:jc w:val="center"/>
      <w:textAlignment w:val="baseline"/>
    </w:pPr>
    <w:rPr>
      <w:rFonts w:ascii="Arial" w:hAnsi="Arial" w:eastAsia="Times New Roman"/>
      <w:b/>
      <w:sz w:val="18"/>
      <w:szCs w:val="20"/>
      <w:lang w:eastAsia="en-GB"/>
    </w:rPr>
  </w:style>
  <w:style w:type="character" w:styleId="TALCar" w:customStyle="1">
    <w:name w:val="TAL Car"/>
    <w:link w:val="TAL"/>
    <w:rsid w:val="00097926"/>
    <w:rPr>
      <w:rFonts w:ascii="Arial" w:hAnsi="Arial" w:eastAsia="Times New Roman"/>
      <w:sz w:val="18"/>
      <w:lang w:val="en-GB" w:eastAsia="en-GB"/>
    </w:rPr>
  </w:style>
  <w:style w:type="paragraph" w:styleId="TH" w:customStyle="1">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hAnsi="Arial" w:eastAsia="Times New Roman"/>
      <w:b/>
      <w:szCs w:val="20"/>
      <w:lang w:eastAsia="en-GB"/>
    </w:rPr>
  </w:style>
  <w:style w:type="character" w:styleId="THChar" w:customStyle="1">
    <w:name w:val="TH Char"/>
    <w:link w:val="TH"/>
    <w:rsid w:val="00097926"/>
    <w:rPr>
      <w:rFonts w:ascii="Arial" w:hAnsi="Arial" w:eastAsia="Times New Roman"/>
      <w:b/>
      <w:lang w:val="en-GB" w:eastAsia="en-GB"/>
    </w:rPr>
  </w:style>
  <w:style w:type="character" w:styleId="TAHCar" w:customStyle="1">
    <w:name w:val="TAH Car"/>
    <w:link w:val="TAH"/>
    <w:locked/>
    <w:rsid w:val="00097926"/>
    <w:rPr>
      <w:rFonts w:ascii="Arial" w:hAnsi="Arial" w:eastAsia="Times New Roman"/>
      <w:b/>
      <w:sz w:val="18"/>
      <w:lang w:val="en-GB" w:eastAsia="en-GB"/>
    </w:rPr>
  </w:style>
  <w:style w:type="character" w:styleId="CaptionChar" w:customStyle="1">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styleId="1" w:customStyle="1">
    <w:name w:val="表 (格子)1"/>
    <w:basedOn w:val="TableNormal"/>
    <w:next w:val="TableGrid"/>
    <w:uiPriority w:val="59"/>
    <w:rsid w:val="00D1737B"/>
    <w:rPr>
      <w:rFonts w:ascii="Calibri" w:hAnsi="Calibri" w:eastAsia="Times New Rom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ference" w:customStyle="1">
    <w:name w:val="Reference"/>
    <w:basedOn w:val="BodyText"/>
    <w:qFormat/>
    <w:rsid w:val="004370EF"/>
    <w:pPr>
      <w:numPr>
        <w:numId w:val="6"/>
      </w:numPr>
      <w:ind w:left="567" w:hanging="567"/>
    </w:pPr>
    <w:rPr>
      <w:rFonts w:ascii="Times New Roman" w:hAnsi="Times New Roman" w:eastAsia="MS Mincho"/>
      <w:sz w:val="22"/>
      <w:lang w:val="en-US"/>
    </w:rPr>
  </w:style>
  <w:style w:type="paragraph" w:styleId="LGTdoc1" w:customStyle="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styleId="LGTdoc" w:customStyle="1">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styleId="FootnoteTextChar" w:customStyle="1">
    <w:name w:val="Footnote Text Char"/>
    <w:link w:val="FootnoteText"/>
    <w:semiHidden/>
    <w:rsid w:val="00E215CE"/>
    <w:rPr>
      <w:rFonts w:ascii="Times" w:hAnsi="Times"/>
    </w:rPr>
  </w:style>
  <w:style w:type="paragraph" w:styleId="Default" w:customStyle="1">
    <w:name w:val="Default"/>
    <w:rsid w:val="00E215CE"/>
    <w:pPr>
      <w:autoSpaceDE w:val="0"/>
      <w:autoSpaceDN w:val="0"/>
      <w:adjustRightInd w:val="0"/>
    </w:pPr>
    <w:rPr>
      <w:rFonts w:ascii="Arial" w:hAnsi="Arial" w:eastAsia="SimSun" w:cs="Arial"/>
      <w:color w:val="000000"/>
      <w:sz w:val="24"/>
      <w:szCs w:val="24"/>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hAnsi="Times New Roman" w:eastAsia="SimSun"/>
      <w:noProof/>
      <w:szCs w:val="20"/>
      <w:lang w:val="en-US"/>
    </w:rPr>
  </w:style>
  <w:style w:type="paragraph" w:styleId="TOC1">
    <w:name w:val="toc 1"/>
    <w:basedOn w:val="Normal"/>
    <w:next w:val="Normal"/>
    <w:autoRedefine/>
    <w:semiHidden/>
    <w:unhideWhenUsed/>
    <w:rsid w:val="0065436D"/>
    <w:pPr>
      <w:spacing w:after="100"/>
    </w:p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styleId="Text" w:customStyle="1">
    <w:name w:val="Text"/>
    <w:basedOn w:val="Normal"/>
    <w:rsid w:val="00E867D3"/>
    <w:pPr>
      <w:widowControl w:val="0"/>
      <w:spacing w:after="0" w:line="252" w:lineRule="auto"/>
      <w:ind w:firstLine="202"/>
    </w:pPr>
    <w:rPr>
      <w:rFonts w:ascii="Times New Roman" w:hAnsi="Times New Roman"/>
      <w:szCs w:val="20"/>
      <w:lang w:val="en-US"/>
    </w:rPr>
  </w:style>
  <w:style w:type="character" w:styleId="Heading2Char1" w:customStyle="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styleId="TableGrid1" w:customStyle="1">
    <w:name w:val="Table Grid1"/>
    <w:basedOn w:val="TableNormal"/>
    <w:next w:val="TableGrid"/>
    <w:uiPriority w:val="59"/>
    <w:rsid w:val="00870409"/>
    <w:pPr>
      <w:spacing w:after="0"/>
    </w:pPr>
    <w:rPr>
      <w:rFonts w:ascii="Calibri" w:hAnsi="Calibri" w:eastAsia="SimSun"/>
      <w:sz w:val="22"/>
      <w:szCs w:val="22"/>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semiHidden/>
    <w:unhideWhenUsed/>
    <w:rsid w:val="001A3F49"/>
    <w:rPr>
      <w:vertAlign w:val="superscript"/>
    </w:rPr>
  </w:style>
  <w:style w:type="character" w:styleId="fontstyle01" w:customStyle="1">
    <w:name w:val="fontstyle01"/>
    <w:basedOn w:val="DefaultParagraphFont"/>
    <w:rsid w:val="00CF5C19"/>
    <w:rPr>
      <w:rFonts w:hint="default" w:ascii="TimesNewRoman" w:hAnsi="TimesNewRoman"/>
      <w:b w:val="0"/>
      <w:bCs w:val="0"/>
      <w:i w:val="0"/>
      <w:iCs w:val="0"/>
      <w:color w:val="000000"/>
      <w:sz w:val="20"/>
      <w:szCs w:val="20"/>
    </w:rPr>
  </w:style>
  <w:style w:type="character" w:styleId="ng-binding" w:customStyle="1">
    <w:name w:val="ng-binding"/>
    <w:basedOn w:val="DefaultParagraphFont"/>
    <w:rsid w:val="00864CF4"/>
  </w:style>
  <w:style w:type="paragraph" w:styleId="N1" w:customStyle="1">
    <w:name w:val="N1"/>
    <w:basedOn w:val="Normal"/>
    <w:link w:val="N1Char"/>
    <w:qFormat/>
    <w:rsid w:val="005930B5"/>
    <w:pPr>
      <w:spacing w:after="0"/>
      <w:ind w:left="634"/>
      <w:jc w:val="left"/>
    </w:pPr>
    <w:rPr>
      <w:rFonts w:asciiTheme="minorHAnsi" w:hAnsiTheme="minorHAnsi" w:eastAsiaTheme="minorEastAsia" w:cstheme="minorHAnsi"/>
      <w:sz w:val="22"/>
      <w:szCs w:val="22"/>
      <w:lang w:val="en-US" w:eastAsia="ko-KR" w:bidi="hi-IN"/>
    </w:rPr>
  </w:style>
  <w:style w:type="character" w:styleId="N1Char" w:customStyle="1">
    <w:name w:val="N1 Char"/>
    <w:basedOn w:val="DefaultParagraphFont"/>
    <w:link w:val="N1"/>
    <w:rsid w:val="005930B5"/>
    <w:rPr>
      <w:rFonts w:asciiTheme="minorHAnsi" w:hAnsiTheme="minorHAnsi" w:eastAsiaTheme="minorEastAsia"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styleId="References" w:customStyle="1">
    <w:name w:val="References"/>
    <w:basedOn w:val="Normal"/>
    <w:rsid w:val="001F373A"/>
    <w:pPr>
      <w:numPr>
        <w:numId w:val="8"/>
      </w:numPr>
      <w:autoSpaceDE w:val="0"/>
      <w:autoSpaceDN w:val="0"/>
      <w:snapToGrid w:val="0"/>
      <w:spacing w:after="60"/>
    </w:pPr>
    <w:rPr>
      <w:rFonts w:ascii="Times New Roman" w:hAnsi="Times New Roman" w:eastAsia="SimSun"/>
      <w:szCs w:val="16"/>
      <w:lang w:val="en-US"/>
    </w:rPr>
  </w:style>
  <w:style w:type="paragraph" w:styleId="NotDone" w:customStyle="1">
    <w:name w:val="Not Done"/>
    <w:basedOn w:val="Normal"/>
    <w:rsid w:val="00436AEA"/>
    <w:pPr>
      <w:keepNext/>
      <w:keepLines/>
      <w:widowControl w:val="0"/>
      <w:numPr>
        <w:numId w:val="29"/>
      </w:numPr>
      <w:pBdr>
        <w:top w:val="single" w:color="008000" w:sz="6" w:space="1"/>
        <w:left w:val="single" w:color="008000" w:sz="6" w:space="4"/>
        <w:bottom w:val="single" w:color="008000" w:sz="6" w:space="1"/>
        <w:right w:val="single" w:color="008000" w:sz="6" w:space="4"/>
      </w:pBdr>
      <w:tabs>
        <w:tab w:val="num" w:pos="1125"/>
        <w:tab w:val="left" w:pos="1843"/>
      </w:tabs>
      <w:spacing w:before="60" w:after="60"/>
    </w:pPr>
    <w:rPr>
      <w:rFonts w:ascii="Arial" w:hAnsi="Arial" w:eastAsia="Times New Roman"/>
      <w:b/>
      <w:color w:val="FF0000"/>
      <w:szCs w:val="20"/>
    </w:rPr>
  </w:style>
  <w:style w:type="character" w:styleId="apple-converted-space" w:customStyle="1">
    <w:name w:val="apple-converted-space"/>
    <w:basedOn w:val="DefaultParagraphFont"/>
    <w:rsid w:val="00436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file:///C:\Users\liyingya\AppData\Local\Temp\HZ$D.308.3762\HZ$D.308.3763\R1-1913407.zip"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file:///C:/Users/liyingya/Documents/3GPP/RAN1/%2398/tdocs/R1-1909864.zip"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9A49D082-7CFF-4D49-9257-80CDFC23A204}"/>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971CC1-125A-4466-82F9-8A83A7D90A3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contribution.dot</ap:Template>
  <ap:Application>Microsoft Office Word</ap:Application>
  <ap:DocSecurity>0</ap:DocSecurity>
  <ap:ScaleCrop>false</ap:ScaleCrop>
  <ap:Company>Intel Corporation</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LAA</dc:title>
  <dc:subject>LAA</dc:subject>
  <dc:creator>Intel Corporation</dc:creator>
  <keywords>CTPClassification=CTP_PUBLIC:VisualMarkings=, CTPClassification=CTP_NT</keywords>
  <dc:description/>
  <lastModifiedBy>Li, Yingyang</lastModifiedBy>
  <revision>17</revision>
  <lastPrinted>2019-03-04T06:21:00.0000000Z</lastPrinted>
  <dcterms:created xsi:type="dcterms:W3CDTF">2020-04-06T14:39:00.0000000Z</dcterms:created>
  <dcterms:modified xsi:type="dcterms:W3CDTF">2020-04-10T03:00:17.7115024Z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54234607-8691-492d-acf7-7af093ef0076</vt:lpwstr>
  </property>
  <property fmtid="{D5CDD505-2E9C-101B-9397-08002B2CF9AE}" pid="3" name="CTP_TimeStamp">
    <vt:lpwstr>2020-04-10 02:45:39Z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